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E060" w14:textId="551D50DF" w:rsidR="00F27AD7" w:rsidRDefault="002B675C" w:rsidP="00122583">
      <w:pPr>
        <w:pStyle w:val="Title"/>
        <w:jc w:val="both"/>
      </w:pPr>
      <w:r w:rsidRPr="00150969">
        <w:t xml:space="preserve">Guidelines for the control and prevention of </w:t>
      </w:r>
      <w:proofErr w:type="spellStart"/>
      <w:r w:rsidRPr="00150969">
        <w:t>meticillin</w:t>
      </w:r>
      <w:proofErr w:type="spellEnd"/>
      <w:r w:rsidRPr="00150969">
        <w:t xml:space="preserve">-resistant </w:t>
      </w:r>
      <w:r w:rsidRPr="00150969">
        <w:rPr>
          <w:i/>
          <w:iCs/>
        </w:rPr>
        <w:t>Staphylococcus aureus</w:t>
      </w:r>
      <w:r w:rsidRPr="00150969">
        <w:t xml:space="preserve"> (MRSA) in healthcare facilities</w:t>
      </w:r>
      <w:r w:rsidR="00A74B51" w:rsidRPr="00150969">
        <w:t xml:space="preserve">: </w:t>
      </w:r>
      <w:r w:rsidR="00A76029" w:rsidRPr="00150969">
        <w:t xml:space="preserve">joint </w:t>
      </w:r>
      <w:r w:rsidR="00A74B51" w:rsidRPr="00150969">
        <w:t>Healthcare Infection Society (HIS) and Infection Prevention Society</w:t>
      </w:r>
      <w:r w:rsidR="00F27AD7" w:rsidRPr="00150969">
        <w:t xml:space="preserve"> guidelines.</w:t>
      </w:r>
      <w:r w:rsidR="00FB2632" w:rsidRPr="00150969">
        <w:t xml:space="preserve"> </w:t>
      </w:r>
    </w:p>
    <w:p w14:paraId="60B465B5" w14:textId="77777777" w:rsidR="00150969" w:rsidRPr="00150969" w:rsidRDefault="00150969" w:rsidP="00122583">
      <w:pPr>
        <w:jc w:val="both"/>
      </w:pPr>
    </w:p>
    <w:p w14:paraId="430263B3" w14:textId="329377F2" w:rsidR="00A335D4" w:rsidRPr="00150969" w:rsidRDefault="004421E2" w:rsidP="00ED2C5C">
      <w:pPr>
        <w:spacing w:after="0" w:line="240" w:lineRule="auto"/>
        <w:jc w:val="both"/>
        <w:rPr>
          <w:rFonts w:cstheme="minorHAnsi"/>
          <w:bCs/>
          <w:color w:val="000000" w:themeColor="text1"/>
          <w:sz w:val="24"/>
          <w:szCs w:val="24"/>
          <w:vertAlign w:val="superscript"/>
        </w:rPr>
      </w:pPr>
      <w:r w:rsidRPr="00150969">
        <w:rPr>
          <w:rFonts w:cstheme="minorHAnsi"/>
          <w:b/>
          <w:color w:val="000000" w:themeColor="text1"/>
          <w:sz w:val="24"/>
          <w:szCs w:val="24"/>
        </w:rPr>
        <w:t xml:space="preserve">Authorship – </w:t>
      </w:r>
      <w:r w:rsidR="00ED2C5C">
        <w:rPr>
          <w:rFonts w:cstheme="minorHAnsi"/>
          <w:b/>
          <w:color w:val="000000" w:themeColor="text1"/>
          <w:sz w:val="24"/>
          <w:szCs w:val="24"/>
        </w:rPr>
        <w:t>TBC</w:t>
      </w:r>
    </w:p>
    <w:p w14:paraId="521856CB" w14:textId="77777777" w:rsidR="00F27AD7" w:rsidRPr="00150969" w:rsidRDefault="00F27AD7" w:rsidP="00122583">
      <w:pPr>
        <w:spacing w:line="360" w:lineRule="auto"/>
        <w:jc w:val="both"/>
        <w:rPr>
          <w:rFonts w:cstheme="minorHAnsi"/>
          <w:color w:val="000000" w:themeColor="text1"/>
          <w:sz w:val="24"/>
          <w:szCs w:val="24"/>
        </w:rPr>
      </w:pPr>
    </w:p>
    <w:p w14:paraId="272112C3" w14:textId="77777777" w:rsidR="004421E2" w:rsidRPr="00150969" w:rsidRDefault="004421E2" w:rsidP="00122583">
      <w:pPr>
        <w:spacing w:after="0" w:line="240" w:lineRule="auto"/>
        <w:jc w:val="both"/>
        <w:rPr>
          <w:rFonts w:cstheme="minorHAnsi"/>
          <w:color w:val="333333"/>
          <w:sz w:val="24"/>
          <w:szCs w:val="24"/>
          <w:shd w:val="clear" w:color="auto" w:fill="FFFFFF"/>
        </w:rPr>
      </w:pPr>
    </w:p>
    <w:p w14:paraId="6350C057" w14:textId="77777777" w:rsidR="004421E2" w:rsidRPr="00150969" w:rsidRDefault="004421E2" w:rsidP="00122583">
      <w:pPr>
        <w:spacing w:after="0" w:line="240" w:lineRule="auto"/>
        <w:jc w:val="both"/>
        <w:rPr>
          <w:rFonts w:eastAsia="Times New Roman" w:cstheme="minorHAnsi"/>
          <w:color w:val="000000" w:themeColor="text1"/>
          <w:sz w:val="24"/>
          <w:szCs w:val="24"/>
        </w:rPr>
      </w:pPr>
    </w:p>
    <w:p w14:paraId="290DBCC3" w14:textId="03F362D8" w:rsidR="002936AF" w:rsidRPr="00150969" w:rsidRDefault="002936AF" w:rsidP="00122583">
      <w:pPr>
        <w:spacing w:after="0" w:line="240" w:lineRule="auto"/>
        <w:jc w:val="both"/>
        <w:rPr>
          <w:rFonts w:eastAsia="Times New Roman" w:cstheme="minorHAnsi"/>
          <w:color w:val="000000" w:themeColor="text1"/>
          <w:sz w:val="24"/>
          <w:szCs w:val="24"/>
        </w:rPr>
      </w:pPr>
      <w:r w:rsidRPr="00150969">
        <w:rPr>
          <w:rFonts w:eastAsia="Times New Roman" w:cstheme="minorHAnsi"/>
          <w:color w:val="000000" w:themeColor="text1"/>
          <w:sz w:val="24"/>
          <w:szCs w:val="24"/>
        </w:rPr>
        <w:t>*Joint first authors.</w:t>
      </w:r>
      <w:r w:rsidR="00ED2C5C">
        <w:rPr>
          <w:rFonts w:eastAsia="Times New Roman" w:cstheme="minorHAnsi"/>
          <w:color w:val="000000" w:themeColor="text1"/>
          <w:sz w:val="24"/>
          <w:szCs w:val="24"/>
        </w:rPr>
        <w:t xml:space="preserve"> TBC</w:t>
      </w:r>
    </w:p>
    <w:p w14:paraId="0F0F3B64" w14:textId="7D0353AF" w:rsidR="002936AF" w:rsidRPr="00150969" w:rsidRDefault="002936AF" w:rsidP="00122583">
      <w:pPr>
        <w:spacing w:after="0" w:line="240" w:lineRule="auto"/>
        <w:jc w:val="both"/>
        <w:rPr>
          <w:rFonts w:cstheme="minorHAnsi"/>
          <w:color w:val="000000" w:themeColor="text1"/>
          <w:sz w:val="24"/>
          <w:szCs w:val="24"/>
        </w:rPr>
      </w:pPr>
      <w:r w:rsidRPr="00150969">
        <w:rPr>
          <w:rFonts w:cstheme="minorHAnsi"/>
          <w:color w:val="000000" w:themeColor="text1"/>
          <w:sz w:val="24"/>
          <w:szCs w:val="24"/>
          <w:vertAlign w:val="superscript"/>
        </w:rPr>
        <w:sym w:font="Wingdings" w:char="F0A1"/>
      </w:r>
      <w:r w:rsidRPr="00150969">
        <w:rPr>
          <w:rFonts w:cstheme="minorHAnsi"/>
          <w:color w:val="000000" w:themeColor="text1"/>
          <w:sz w:val="24"/>
          <w:szCs w:val="24"/>
        </w:rPr>
        <w:t>Joint senior authors.</w:t>
      </w:r>
      <w:r w:rsidR="00ED2C5C">
        <w:rPr>
          <w:rFonts w:cstheme="minorHAnsi"/>
          <w:color w:val="000000" w:themeColor="text1"/>
          <w:sz w:val="24"/>
          <w:szCs w:val="24"/>
        </w:rPr>
        <w:t xml:space="preserve"> TBC</w:t>
      </w:r>
    </w:p>
    <w:p w14:paraId="281186FE" w14:textId="5AABF1F5" w:rsidR="00C62FF0" w:rsidRPr="00150969" w:rsidRDefault="002936AF" w:rsidP="00122583">
      <w:pPr>
        <w:spacing w:after="0" w:line="240" w:lineRule="auto"/>
        <w:jc w:val="both"/>
        <w:rPr>
          <w:rFonts w:cstheme="minorHAnsi"/>
          <w:color w:val="000000" w:themeColor="text1"/>
          <w:sz w:val="24"/>
          <w:szCs w:val="24"/>
        </w:rPr>
      </w:pPr>
      <w:r w:rsidRPr="00150969">
        <w:rPr>
          <w:rFonts w:cstheme="minorHAnsi"/>
          <w:color w:val="000000" w:themeColor="text1"/>
          <w:sz w:val="24"/>
          <w:szCs w:val="24"/>
          <w:vertAlign w:val="superscript"/>
        </w:rPr>
        <w:sym w:font="Wingdings" w:char="F0A8"/>
      </w:r>
      <w:r w:rsidRPr="00150969">
        <w:rPr>
          <w:rFonts w:cstheme="minorHAnsi"/>
          <w:color w:val="000000" w:themeColor="text1"/>
          <w:sz w:val="24"/>
          <w:szCs w:val="24"/>
        </w:rPr>
        <w:t>Corresponding author.</w:t>
      </w:r>
      <w:r w:rsidR="00FB2632" w:rsidRPr="00150969">
        <w:rPr>
          <w:rFonts w:cstheme="minorHAnsi"/>
          <w:color w:val="000000" w:themeColor="text1"/>
          <w:sz w:val="24"/>
          <w:szCs w:val="24"/>
        </w:rPr>
        <w:t xml:space="preserve"> </w:t>
      </w:r>
      <w:r w:rsidR="00ED2C5C">
        <w:rPr>
          <w:rFonts w:cstheme="minorHAnsi"/>
          <w:color w:val="000000" w:themeColor="text1"/>
          <w:sz w:val="24"/>
          <w:szCs w:val="24"/>
        </w:rPr>
        <w:t>TBC</w:t>
      </w:r>
    </w:p>
    <w:p w14:paraId="5DF87FA6" w14:textId="5AFF4FDF" w:rsidR="002936AF" w:rsidRPr="00150969" w:rsidRDefault="002936AF" w:rsidP="00122583">
      <w:pPr>
        <w:spacing w:after="0" w:line="240" w:lineRule="auto"/>
        <w:jc w:val="both"/>
        <w:rPr>
          <w:rFonts w:cstheme="minorHAnsi"/>
          <w:color w:val="000000" w:themeColor="text1"/>
          <w:sz w:val="24"/>
          <w:szCs w:val="24"/>
        </w:rPr>
      </w:pPr>
      <w:r w:rsidRPr="00150969">
        <w:rPr>
          <w:rFonts w:cstheme="minorHAnsi"/>
          <w:color w:val="000000" w:themeColor="text1"/>
          <w:sz w:val="24"/>
          <w:szCs w:val="24"/>
        </w:rPr>
        <w:t>Contact via:</w:t>
      </w:r>
      <w:r w:rsidR="00555B31" w:rsidRPr="00150969">
        <w:rPr>
          <w:rFonts w:cstheme="minorHAnsi"/>
          <w:color w:val="000000" w:themeColor="text1"/>
          <w:sz w:val="24"/>
          <w:szCs w:val="24"/>
        </w:rPr>
        <w:tab/>
      </w:r>
      <w:proofErr w:type="gramStart"/>
      <w:r w:rsidR="00ED2C5C">
        <w:rPr>
          <w:rFonts w:cstheme="minorHAnsi"/>
          <w:color w:val="000000" w:themeColor="text1"/>
          <w:sz w:val="24"/>
          <w:szCs w:val="24"/>
        </w:rPr>
        <w:t>TBC</w:t>
      </w:r>
      <w:proofErr w:type="gramEnd"/>
    </w:p>
    <w:p w14:paraId="630D8C93" w14:textId="19D6C2CA" w:rsidR="004421E2" w:rsidRPr="00150969" w:rsidRDefault="004421E2" w:rsidP="00122583">
      <w:pPr>
        <w:spacing w:after="0" w:line="240" w:lineRule="auto"/>
        <w:jc w:val="both"/>
        <w:rPr>
          <w:rFonts w:cstheme="minorHAnsi"/>
          <w:color w:val="000000" w:themeColor="text1"/>
          <w:sz w:val="24"/>
          <w:szCs w:val="24"/>
        </w:rPr>
      </w:pPr>
    </w:p>
    <w:p w14:paraId="5EFB7BA0" w14:textId="7CA0871A" w:rsidR="004421E2" w:rsidRPr="00150969" w:rsidRDefault="004421E2" w:rsidP="00122583">
      <w:pPr>
        <w:spacing w:after="0" w:line="240" w:lineRule="auto"/>
        <w:jc w:val="both"/>
        <w:rPr>
          <w:rFonts w:cstheme="minorHAnsi"/>
          <w:b/>
          <w:bCs/>
          <w:color w:val="000000" w:themeColor="text1"/>
          <w:sz w:val="24"/>
          <w:szCs w:val="24"/>
        </w:rPr>
      </w:pPr>
      <w:r w:rsidRPr="00150969">
        <w:rPr>
          <w:rFonts w:cstheme="minorHAnsi"/>
          <w:b/>
          <w:bCs/>
          <w:color w:val="000000" w:themeColor="text1"/>
          <w:sz w:val="24"/>
          <w:szCs w:val="24"/>
        </w:rPr>
        <w:t>Authors</w:t>
      </w:r>
      <w:r w:rsidR="00150969" w:rsidRPr="00150969">
        <w:rPr>
          <w:rFonts w:cstheme="minorHAnsi"/>
          <w:b/>
          <w:bCs/>
          <w:color w:val="000000" w:themeColor="text1"/>
          <w:sz w:val="24"/>
          <w:szCs w:val="24"/>
        </w:rPr>
        <w:t>’</w:t>
      </w:r>
      <w:r w:rsidRPr="00150969">
        <w:rPr>
          <w:rFonts w:cstheme="minorHAnsi"/>
          <w:b/>
          <w:bCs/>
          <w:color w:val="000000" w:themeColor="text1"/>
          <w:sz w:val="24"/>
          <w:szCs w:val="24"/>
        </w:rPr>
        <w:t xml:space="preserve"> contribution: </w:t>
      </w:r>
    </w:p>
    <w:p w14:paraId="2145E876" w14:textId="67F05F75" w:rsidR="003B132D" w:rsidRDefault="00150969" w:rsidP="00122583">
      <w:pPr>
        <w:spacing w:after="0" w:line="240" w:lineRule="auto"/>
        <w:jc w:val="both"/>
        <w:rPr>
          <w:rFonts w:cstheme="minorHAnsi"/>
          <w:color w:val="000000" w:themeColor="text1"/>
          <w:sz w:val="24"/>
          <w:szCs w:val="24"/>
        </w:rPr>
      </w:pPr>
      <w:r w:rsidRPr="00150969">
        <w:rPr>
          <w:rFonts w:cstheme="minorHAnsi"/>
          <w:color w:val="000000" w:themeColor="text1"/>
          <w:sz w:val="24"/>
          <w:szCs w:val="24"/>
        </w:rPr>
        <w:t xml:space="preserve">All authors except AB/GM and MS provided advice and contributed to writing; AB/HL/GM/MS/JW conducted searches and evidence syntheses. </w:t>
      </w:r>
    </w:p>
    <w:p w14:paraId="0B8AFD06" w14:textId="3950752A" w:rsidR="00150969" w:rsidRDefault="00150969" w:rsidP="00122583">
      <w:pPr>
        <w:spacing w:after="0" w:line="240" w:lineRule="auto"/>
        <w:jc w:val="both"/>
        <w:rPr>
          <w:rFonts w:cstheme="minorHAnsi"/>
          <w:color w:val="000000" w:themeColor="text1"/>
          <w:sz w:val="24"/>
          <w:szCs w:val="24"/>
        </w:rPr>
      </w:pPr>
    </w:p>
    <w:p w14:paraId="5EAB8BB8" w14:textId="77777777" w:rsidR="00150969" w:rsidRPr="00150969" w:rsidRDefault="00150969" w:rsidP="00122583">
      <w:pPr>
        <w:spacing w:after="0" w:line="240" w:lineRule="auto"/>
        <w:jc w:val="both"/>
        <w:rPr>
          <w:rFonts w:cstheme="minorHAnsi"/>
          <w:color w:val="000000" w:themeColor="text1"/>
          <w:sz w:val="24"/>
          <w:szCs w:val="24"/>
        </w:rPr>
      </w:pPr>
    </w:p>
    <w:p w14:paraId="58B658D9" w14:textId="77777777" w:rsidR="00150969" w:rsidRPr="00150969" w:rsidRDefault="00150969" w:rsidP="00122583">
      <w:pPr>
        <w:spacing w:after="0" w:line="240" w:lineRule="auto"/>
        <w:jc w:val="both"/>
        <w:rPr>
          <w:rFonts w:cstheme="minorHAnsi"/>
          <w:color w:val="000000" w:themeColor="text1"/>
          <w:sz w:val="24"/>
          <w:szCs w:val="24"/>
        </w:rPr>
      </w:pPr>
    </w:p>
    <w:p w14:paraId="25B5C08F" w14:textId="0CB30773" w:rsidR="00150969" w:rsidRPr="00150969" w:rsidRDefault="00CF20EE" w:rsidP="00122583">
      <w:pPr>
        <w:spacing w:line="360" w:lineRule="auto"/>
        <w:jc w:val="both"/>
        <w:rPr>
          <w:rFonts w:cstheme="minorHAnsi"/>
          <w:i/>
          <w:iCs/>
          <w:color w:val="000000" w:themeColor="text1"/>
          <w:sz w:val="24"/>
          <w:szCs w:val="24"/>
        </w:rPr>
      </w:pPr>
      <w:r w:rsidRPr="00150969">
        <w:rPr>
          <w:rFonts w:cstheme="minorHAnsi"/>
          <w:i/>
          <w:iCs/>
          <w:color w:val="000000" w:themeColor="text1"/>
          <w:sz w:val="24"/>
          <w:szCs w:val="24"/>
        </w:rPr>
        <w:t xml:space="preserve">“NICE has accredited the process used by the Healthcare Infection Society to produce </w:t>
      </w:r>
      <w:r w:rsidR="0069687F" w:rsidRPr="00150969">
        <w:rPr>
          <w:rFonts w:cstheme="minorHAnsi"/>
          <w:i/>
          <w:iCs/>
          <w:color w:val="000000" w:themeColor="text1"/>
          <w:sz w:val="24"/>
          <w:szCs w:val="24"/>
        </w:rPr>
        <w:t xml:space="preserve">‘Guidelines for the control and prevention of </w:t>
      </w:r>
      <w:proofErr w:type="spellStart"/>
      <w:r w:rsidR="0069687F" w:rsidRPr="00150969">
        <w:rPr>
          <w:rFonts w:cstheme="minorHAnsi"/>
          <w:i/>
          <w:iCs/>
          <w:color w:val="000000" w:themeColor="text1"/>
          <w:sz w:val="24"/>
          <w:szCs w:val="24"/>
        </w:rPr>
        <w:t>meticillin</w:t>
      </w:r>
      <w:proofErr w:type="spellEnd"/>
      <w:r w:rsidR="0069687F" w:rsidRPr="00150969">
        <w:rPr>
          <w:rFonts w:cstheme="minorHAnsi"/>
          <w:i/>
          <w:iCs/>
          <w:color w:val="000000" w:themeColor="text1"/>
          <w:sz w:val="24"/>
          <w:szCs w:val="24"/>
        </w:rPr>
        <w:t xml:space="preserve">-resistant Staphylococcus aureus (MRSA) in healthcare facilities: joint Healthcare Infection Society (HIS) and Infection Prevention Society </w:t>
      </w:r>
      <w:r w:rsidR="00150969" w:rsidRPr="00150969">
        <w:rPr>
          <w:rFonts w:cstheme="minorHAnsi"/>
          <w:i/>
          <w:iCs/>
          <w:color w:val="000000" w:themeColor="text1"/>
          <w:sz w:val="24"/>
          <w:szCs w:val="24"/>
        </w:rPr>
        <w:t xml:space="preserve">(IPS) </w:t>
      </w:r>
      <w:proofErr w:type="gramStart"/>
      <w:r w:rsidR="0069687F" w:rsidRPr="00150969">
        <w:rPr>
          <w:rFonts w:cstheme="minorHAnsi"/>
          <w:i/>
          <w:iCs/>
          <w:color w:val="000000" w:themeColor="text1"/>
          <w:sz w:val="24"/>
          <w:szCs w:val="24"/>
        </w:rPr>
        <w:t>guidelines’</w:t>
      </w:r>
      <w:proofErr w:type="gramEnd"/>
      <w:r w:rsidRPr="00150969">
        <w:rPr>
          <w:rFonts w:cstheme="minorHAnsi"/>
          <w:i/>
          <w:iCs/>
          <w:color w:val="000000" w:themeColor="text1"/>
          <w:sz w:val="24"/>
          <w:szCs w:val="24"/>
        </w:rPr>
        <w:t>. The NICE accreditation of HIS methodology is valid for 5 years from March 20</w:t>
      </w:r>
      <w:r w:rsidR="0069687F" w:rsidRPr="00150969">
        <w:rPr>
          <w:rFonts w:cstheme="minorHAnsi"/>
          <w:i/>
          <w:iCs/>
          <w:color w:val="000000" w:themeColor="text1"/>
          <w:sz w:val="24"/>
          <w:szCs w:val="24"/>
        </w:rPr>
        <w:t>20</w:t>
      </w:r>
      <w:r w:rsidRPr="00150969">
        <w:rPr>
          <w:rFonts w:cstheme="minorHAnsi"/>
          <w:i/>
          <w:iCs/>
          <w:color w:val="000000" w:themeColor="text1"/>
          <w:sz w:val="24"/>
          <w:szCs w:val="24"/>
        </w:rPr>
        <w:t xml:space="preserve">. More information on accreditation can be viewed at </w:t>
      </w:r>
      <w:hyperlink r:id="rId8" w:history="1">
        <w:r w:rsidRPr="00150969">
          <w:rPr>
            <w:rStyle w:val="Hyperlink"/>
            <w:rFonts w:cstheme="minorHAnsi"/>
            <w:i/>
            <w:iCs/>
            <w:color w:val="000000" w:themeColor="text1"/>
            <w:sz w:val="24"/>
            <w:szCs w:val="24"/>
          </w:rPr>
          <w:t>http://www.nice.org.uk/about/what-we-do/accreditation</w:t>
        </w:r>
      </w:hyperlink>
      <w:r w:rsidRPr="00150969">
        <w:rPr>
          <w:rFonts w:cstheme="minorHAnsi"/>
          <w:i/>
          <w:iCs/>
          <w:color w:val="000000" w:themeColor="text1"/>
          <w:sz w:val="24"/>
          <w:szCs w:val="24"/>
        </w:rPr>
        <w:t>”</w:t>
      </w:r>
    </w:p>
    <w:p w14:paraId="2A19BEF0" w14:textId="77777777" w:rsidR="00150969" w:rsidRDefault="00150969" w:rsidP="00122583">
      <w:pPr>
        <w:spacing w:after="200" w:line="276" w:lineRule="auto"/>
        <w:jc w:val="both"/>
        <w:rPr>
          <w:rFonts w:cstheme="minorHAnsi"/>
          <w:b/>
          <w:bCs/>
          <w:color w:val="000000" w:themeColor="text1"/>
          <w:sz w:val="24"/>
          <w:szCs w:val="24"/>
          <w:highlight w:val="lightGray"/>
        </w:rPr>
      </w:pPr>
      <w:r>
        <w:rPr>
          <w:rFonts w:cstheme="minorHAnsi"/>
          <w:b/>
          <w:bCs/>
          <w:color w:val="000000" w:themeColor="text1"/>
          <w:sz w:val="24"/>
          <w:szCs w:val="24"/>
          <w:highlight w:val="lightGray"/>
        </w:rPr>
        <w:br w:type="page"/>
      </w:r>
    </w:p>
    <w:p w14:paraId="04D1C3F2" w14:textId="28574AB3" w:rsidR="002936AF" w:rsidRPr="00150969" w:rsidRDefault="00F15A3A" w:rsidP="005917FB">
      <w:pPr>
        <w:pStyle w:val="Heading1"/>
        <w:numPr>
          <w:ilvl w:val="0"/>
          <w:numId w:val="22"/>
        </w:numPr>
        <w:rPr>
          <w:b w:val="0"/>
        </w:rPr>
      </w:pPr>
      <w:r w:rsidRPr="00150969">
        <w:lastRenderedPageBreak/>
        <w:t>Executive</w:t>
      </w:r>
      <w:r w:rsidR="00AF08D5" w:rsidRPr="00150969">
        <w:t xml:space="preserve"> summary</w:t>
      </w:r>
      <w:r w:rsidR="00577786">
        <w:t xml:space="preserve"> </w:t>
      </w:r>
    </w:p>
    <w:p w14:paraId="041E7B5E" w14:textId="6A25313A" w:rsidR="00557120" w:rsidRPr="00150969" w:rsidRDefault="00557120" w:rsidP="00122583">
      <w:pPr>
        <w:autoSpaceDE w:val="0"/>
        <w:autoSpaceDN w:val="0"/>
        <w:adjustRightInd w:val="0"/>
        <w:spacing w:line="276" w:lineRule="auto"/>
        <w:jc w:val="both"/>
        <w:rPr>
          <w:rFonts w:cstheme="minorHAnsi"/>
          <w:color w:val="000000"/>
          <w:sz w:val="24"/>
          <w:szCs w:val="24"/>
        </w:rPr>
      </w:pPr>
      <w:r w:rsidRPr="00150969">
        <w:rPr>
          <w:rFonts w:cstheme="minorHAnsi"/>
          <w:color w:val="000000"/>
          <w:sz w:val="24"/>
          <w:szCs w:val="24"/>
        </w:rPr>
        <w:t xml:space="preserve">Methicillin-resistant </w:t>
      </w:r>
      <w:r w:rsidRPr="00150969">
        <w:rPr>
          <w:rFonts w:cstheme="minorHAnsi"/>
          <w:i/>
          <w:iCs/>
          <w:color w:val="000000"/>
          <w:sz w:val="24"/>
          <w:szCs w:val="24"/>
        </w:rPr>
        <w:t>Staphylococcus aureus</w:t>
      </w:r>
      <w:r w:rsidRPr="00150969">
        <w:rPr>
          <w:rFonts w:cstheme="minorHAnsi"/>
          <w:color w:val="000000"/>
          <w:sz w:val="24"/>
          <w:szCs w:val="24"/>
        </w:rPr>
        <w:t xml:space="preserve"> (MRSA) infections remain a serious cause of healthcare-acquired infection in many countries. MRSA is easily spread by multiple routes and can persist in the environment for long periods. Infection </w:t>
      </w:r>
      <w:r w:rsidR="008801F0">
        <w:rPr>
          <w:rFonts w:cstheme="minorHAnsi"/>
          <w:color w:val="000000"/>
          <w:sz w:val="24"/>
          <w:szCs w:val="24"/>
        </w:rPr>
        <w:t xml:space="preserve">prevention and </w:t>
      </w:r>
      <w:r w:rsidRPr="00150969">
        <w:rPr>
          <w:rFonts w:cstheme="minorHAnsi"/>
          <w:color w:val="000000"/>
          <w:sz w:val="24"/>
          <w:szCs w:val="24"/>
        </w:rPr>
        <w:t xml:space="preserve">control </w:t>
      </w:r>
      <w:r w:rsidR="008801F0">
        <w:rPr>
          <w:rFonts w:cstheme="minorHAnsi"/>
          <w:color w:val="000000"/>
          <w:sz w:val="24"/>
          <w:szCs w:val="24"/>
        </w:rPr>
        <w:t xml:space="preserve">(IPC) </w:t>
      </w:r>
      <w:r w:rsidRPr="00150969">
        <w:rPr>
          <w:rFonts w:cstheme="minorHAnsi"/>
          <w:color w:val="000000"/>
          <w:sz w:val="24"/>
          <w:szCs w:val="24"/>
        </w:rPr>
        <w:t>measures and control of the use of antimicrobials are effective in reducing prevalence of MRSA. There have been many publications related to MRSA since</w:t>
      </w:r>
      <w:r w:rsidR="004C5D01">
        <w:rPr>
          <w:rFonts w:cstheme="minorHAnsi"/>
          <w:color w:val="000000"/>
          <w:sz w:val="24"/>
          <w:szCs w:val="24"/>
        </w:rPr>
        <w:t xml:space="preserve"> the last guideline was published in</w:t>
      </w:r>
      <w:r w:rsidRPr="00150969">
        <w:rPr>
          <w:rFonts w:cstheme="minorHAnsi"/>
          <w:color w:val="000000"/>
          <w:sz w:val="24"/>
          <w:szCs w:val="24"/>
        </w:rPr>
        <w:t xml:space="preserve"> 2006</w:t>
      </w:r>
      <w:r w:rsidR="00D53B1A" w:rsidRPr="00D53B1A">
        <w:rPr>
          <w:rFonts w:cstheme="minorHAnsi"/>
          <w:color w:val="000000"/>
          <w:sz w:val="24"/>
          <w:szCs w:val="24"/>
          <w:vertAlign w:val="superscript"/>
        </w:rPr>
        <w:t>1</w:t>
      </w:r>
      <w:r w:rsidRPr="00150969">
        <w:rPr>
          <w:rFonts w:cstheme="minorHAnsi"/>
          <w:color w:val="000000"/>
          <w:sz w:val="24"/>
          <w:szCs w:val="24"/>
        </w:rPr>
        <w:t xml:space="preserve"> </w:t>
      </w:r>
      <w:r w:rsidR="004C5D01">
        <w:rPr>
          <w:rFonts w:cstheme="minorHAnsi"/>
          <w:color w:val="000000"/>
          <w:sz w:val="24"/>
          <w:szCs w:val="24"/>
        </w:rPr>
        <w:t>and this update contains further</w:t>
      </w:r>
      <w:r w:rsidRPr="00150969">
        <w:rPr>
          <w:rFonts w:cstheme="minorHAnsi"/>
          <w:color w:val="000000"/>
          <w:sz w:val="24"/>
          <w:szCs w:val="24"/>
        </w:rPr>
        <w:t xml:space="preserve"> measures that are clinically effective for preventing transmission when used by healthcare workers. </w:t>
      </w:r>
    </w:p>
    <w:p w14:paraId="7219C546" w14:textId="3EB419AF" w:rsidR="00557120" w:rsidRPr="00150969" w:rsidRDefault="00557120" w:rsidP="00122583">
      <w:pPr>
        <w:autoSpaceDE w:val="0"/>
        <w:autoSpaceDN w:val="0"/>
        <w:adjustRightInd w:val="0"/>
        <w:spacing w:line="276" w:lineRule="auto"/>
        <w:jc w:val="both"/>
        <w:rPr>
          <w:rFonts w:cstheme="minorHAnsi"/>
          <w:color w:val="000000"/>
          <w:sz w:val="24"/>
          <w:szCs w:val="24"/>
        </w:rPr>
      </w:pPr>
      <w:r w:rsidRPr="00150969">
        <w:rPr>
          <w:rFonts w:cstheme="minorHAnsi"/>
          <w:color w:val="000000"/>
          <w:sz w:val="24"/>
          <w:szCs w:val="24"/>
        </w:rPr>
        <w:t xml:space="preserve">Methods for systematic review were in accordance with NICE-approved methodology and critical appraisal followed SIGN and other standard checklists. Articles published between 2004 and 2018 were included in the search but more recent studies were cited where expert consensus deemed necessary. Questions for review were derived from a stakeholder meeting, which included patient representatives in accordance with the Patient Intervention Comparison Outcome (PICO) process. Recommendations are made in the following areas: screening, management of colonised healthcare staff, environmental screening and cleaning, surveillance, infection control precautions, including isolation and movement of patients and equipment, and patient information. Antibiotic stewardship and treatment </w:t>
      </w:r>
      <w:r w:rsidR="00150969">
        <w:rPr>
          <w:rFonts w:cstheme="minorHAnsi"/>
          <w:color w:val="000000"/>
          <w:sz w:val="24"/>
          <w:szCs w:val="24"/>
        </w:rPr>
        <w:t>are</w:t>
      </w:r>
      <w:r w:rsidRPr="00150969">
        <w:rPr>
          <w:rFonts w:cstheme="minorHAnsi"/>
          <w:color w:val="000000"/>
          <w:sz w:val="24"/>
          <w:szCs w:val="24"/>
        </w:rPr>
        <w:t xml:space="preserve"> covered in a separate publication.</w:t>
      </w:r>
      <w:r w:rsidR="00D53B1A">
        <w:rPr>
          <w:rFonts w:cstheme="minorHAnsi"/>
          <w:color w:val="000000"/>
          <w:sz w:val="24"/>
          <w:szCs w:val="24"/>
          <w:vertAlign w:val="superscript"/>
        </w:rPr>
        <w:t>2</w:t>
      </w:r>
    </w:p>
    <w:p w14:paraId="7CEFC443" w14:textId="187799D0" w:rsidR="00150969" w:rsidRPr="00150969" w:rsidRDefault="00150969" w:rsidP="00122583">
      <w:pPr>
        <w:spacing w:line="276" w:lineRule="auto"/>
        <w:jc w:val="both"/>
        <w:rPr>
          <w:rFonts w:cstheme="minorHAnsi"/>
          <w:i/>
          <w:iCs/>
          <w:color w:val="000000" w:themeColor="text1"/>
          <w:sz w:val="24"/>
          <w:szCs w:val="24"/>
        </w:rPr>
      </w:pPr>
      <w:r w:rsidRPr="00150969">
        <w:rPr>
          <w:rFonts w:cstheme="minorHAnsi"/>
          <w:b/>
          <w:bCs/>
          <w:i/>
          <w:iCs/>
          <w:color w:val="000000" w:themeColor="text1"/>
          <w:sz w:val="24"/>
          <w:szCs w:val="24"/>
        </w:rPr>
        <w:t>Table I:</w:t>
      </w:r>
      <w:r w:rsidRPr="00150969">
        <w:rPr>
          <w:rFonts w:cstheme="minorHAnsi"/>
          <w:i/>
          <w:iCs/>
          <w:color w:val="000000" w:themeColor="text1"/>
          <w:sz w:val="24"/>
          <w:szCs w:val="24"/>
        </w:rPr>
        <w:t xml:space="preserve"> Summary of </w:t>
      </w:r>
      <w:r w:rsidR="00D53B1A">
        <w:rPr>
          <w:rFonts w:cstheme="minorHAnsi"/>
          <w:i/>
          <w:iCs/>
          <w:color w:val="000000" w:themeColor="text1"/>
          <w:sz w:val="24"/>
          <w:szCs w:val="24"/>
        </w:rPr>
        <w:t xml:space="preserve">the </w:t>
      </w:r>
      <w:r w:rsidRPr="00150969">
        <w:rPr>
          <w:rFonts w:cstheme="minorHAnsi"/>
          <w:i/>
          <w:iCs/>
          <w:color w:val="000000" w:themeColor="text1"/>
          <w:sz w:val="24"/>
          <w:szCs w:val="24"/>
        </w:rPr>
        <w:t xml:space="preserve">changes </w:t>
      </w:r>
      <w:r w:rsidR="00D53B1A">
        <w:rPr>
          <w:rFonts w:cstheme="minorHAnsi"/>
          <w:i/>
          <w:iCs/>
          <w:color w:val="000000" w:themeColor="text1"/>
          <w:sz w:val="24"/>
          <w:szCs w:val="24"/>
        </w:rPr>
        <w:t>to the recommendations from previous guidelines</w:t>
      </w:r>
      <w:r w:rsidR="00D53B1A" w:rsidRPr="00D53B1A">
        <w:rPr>
          <w:rFonts w:cstheme="minorHAnsi"/>
          <w:i/>
          <w:iCs/>
          <w:color w:val="000000" w:themeColor="text1"/>
          <w:sz w:val="24"/>
          <w:szCs w:val="24"/>
          <w:vertAlign w:val="superscript"/>
        </w:rPr>
        <w:t>1</w:t>
      </w:r>
    </w:p>
    <w:p w14:paraId="27071CD6" w14:textId="19EFE8C1" w:rsidR="00150969" w:rsidRDefault="00D53B1A" w:rsidP="00122583">
      <w:pPr>
        <w:spacing w:line="276" w:lineRule="auto"/>
        <w:jc w:val="both"/>
        <w:rPr>
          <w:rFonts w:cstheme="minorHAnsi"/>
          <w:color w:val="000000" w:themeColor="text1"/>
          <w:sz w:val="24"/>
          <w:szCs w:val="24"/>
        </w:rPr>
      </w:pPr>
      <w:r w:rsidRPr="00D53B1A">
        <w:rPr>
          <w:rFonts w:cstheme="minorHAnsi"/>
          <w:color w:val="000000" w:themeColor="text1"/>
          <w:sz w:val="24"/>
          <w:szCs w:val="24"/>
          <w:highlight w:val="yellow"/>
        </w:rPr>
        <w:t>Please see the separate document</w:t>
      </w:r>
      <w:r>
        <w:rPr>
          <w:rFonts w:cstheme="minorHAnsi"/>
          <w:color w:val="000000" w:themeColor="text1"/>
          <w:sz w:val="24"/>
          <w:szCs w:val="24"/>
        </w:rPr>
        <w:t xml:space="preserve"> </w:t>
      </w:r>
    </w:p>
    <w:p w14:paraId="28CA0842" w14:textId="6D8401F1" w:rsidR="002301F0" w:rsidRPr="00150969" w:rsidRDefault="002301F0" w:rsidP="005917FB">
      <w:pPr>
        <w:pStyle w:val="Heading1"/>
        <w:numPr>
          <w:ilvl w:val="0"/>
          <w:numId w:val="22"/>
        </w:numPr>
      </w:pPr>
      <w:r w:rsidRPr="00150969">
        <w:t>Lay summary</w:t>
      </w:r>
    </w:p>
    <w:p w14:paraId="203C1B65" w14:textId="77777777" w:rsidR="00E122A1" w:rsidRPr="00E122A1" w:rsidRDefault="00E122A1" w:rsidP="00E122A1">
      <w:pPr>
        <w:pStyle w:val="chapter-para"/>
        <w:shd w:val="clear" w:color="auto" w:fill="FFFFFF"/>
        <w:spacing w:line="408" w:lineRule="atLeast"/>
        <w:ind w:left="360"/>
        <w:textAlignment w:val="baseline"/>
        <w:rPr>
          <w:rFonts w:asciiTheme="minorHAnsi" w:hAnsiTheme="minorHAnsi" w:cstheme="minorHAnsi"/>
          <w:color w:val="2A2A2A"/>
          <w:sz w:val="24"/>
          <w:szCs w:val="24"/>
        </w:rPr>
      </w:pPr>
      <w:r w:rsidRPr="00E122A1">
        <w:rPr>
          <w:rFonts w:asciiTheme="minorHAnsi" w:hAnsiTheme="minorHAnsi" w:cstheme="minorHAnsi"/>
          <w:color w:val="2A2A2A"/>
          <w:sz w:val="24"/>
          <w:szCs w:val="24"/>
        </w:rPr>
        <w:t>‘MRSA’ stands for methicillin-resistant Staphylococcus aureus, which is a type of bacteria that can cause infection. Infection with MRSA mainly occurs in people who are already ill and can occur wherever healthcare is given. This can be in hospital or in the community such as in residential or nursing care homes or in your own home. Treating MRSA is difficult because the bugs are resistant to some types of antibiotics (</w:t>
      </w:r>
      <w:proofErr w:type="spellStart"/>
      <w:r w:rsidRPr="00E122A1">
        <w:rPr>
          <w:rFonts w:asciiTheme="minorHAnsi" w:hAnsiTheme="minorHAnsi" w:cstheme="minorHAnsi"/>
          <w:color w:val="2A2A2A"/>
          <w:sz w:val="24"/>
          <w:szCs w:val="24"/>
        </w:rPr>
        <w:t>penicillins</w:t>
      </w:r>
      <w:proofErr w:type="spellEnd"/>
      <w:r w:rsidRPr="00E122A1">
        <w:rPr>
          <w:rFonts w:asciiTheme="minorHAnsi" w:hAnsiTheme="minorHAnsi" w:cstheme="minorHAnsi"/>
          <w:color w:val="2A2A2A"/>
          <w:sz w:val="24"/>
          <w:szCs w:val="24"/>
        </w:rPr>
        <w:t xml:space="preserve">) that would often be used to fight MRSA. This means these types of antibiotics </w:t>
      </w:r>
      <w:proofErr w:type="gramStart"/>
      <w:r w:rsidRPr="00E122A1">
        <w:rPr>
          <w:rFonts w:asciiTheme="minorHAnsi" w:hAnsiTheme="minorHAnsi" w:cstheme="minorHAnsi"/>
          <w:color w:val="2A2A2A"/>
          <w:sz w:val="24"/>
          <w:szCs w:val="24"/>
        </w:rPr>
        <w:t>won’t</w:t>
      </w:r>
      <w:proofErr w:type="gramEnd"/>
      <w:r w:rsidRPr="00E122A1">
        <w:rPr>
          <w:rFonts w:asciiTheme="minorHAnsi" w:hAnsiTheme="minorHAnsi" w:cstheme="minorHAnsi"/>
          <w:color w:val="2A2A2A"/>
          <w:sz w:val="24"/>
          <w:szCs w:val="24"/>
        </w:rPr>
        <w:t xml:space="preserve"> work for MRSA infections.</w:t>
      </w:r>
    </w:p>
    <w:p w14:paraId="49D045EE" w14:textId="323CC196" w:rsidR="00BD3CFA" w:rsidRPr="00BD3CFA" w:rsidRDefault="00E122A1" w:rsidP="00E122A1">
      <w:pPr>
        <w:pStyle w:val="chapter-para"/>
        <w:shd w:val="clear" w:color="auto" w:fill="FFFFFF"/>
        <w:spacing w:line="408" w:lineRule="atLeast"/>
        <w:ind w:left="360"/>
        <w:textAlignment w:val="baseline"/>
        <w:rPr>
          <w:rFonts w:asciiTheme="minorHAnsi" w:hAnsiTheme="minorHAnsi" w:cstheme="minorHAnsi"/>
          <w:color w:val="2A2A2A"/>
          <w:sz w:val="24"/>
          <w:szCs w:val="24"/>
        </w:rPr>
      </w:pPr>
      <w:r w:rsidRPr="00E122A1">
        <w:rPr>
          <w:rFonts w:asciiTheme="minorHAnsi" w:hAnsiTheme="minorHAnsi" w:cstheme="minorHAnsi"/>
          <w:color w:val="2A2A2A"/>
          <w:sz w:val="24"/>
          <w:szCs w:val="24"/>
        </w:rPr>
        <w:t xml:space="preserve">The good news is that the number of MRSA infections in UK hospitals has fallen since 2008, but it does still remain a problem. This guideline is intended to help the doctors and other healthcare staff to try and prevent patients from getting MRSA and becoming ill. It may also be of use to patients who already have MRSA, those who care for them (relatives, care staff etc) and the general public, by helping them to understand which things work and which do not work to prevent MRSA in hospitals. The guideline contains </w:t>
      </w:r>
      <w:r w:rsidRPr="00E122A1">
        <w:rPr>
          <w:rFonts w:asciiTheme="minorHAnsi" w:hAnsiTheme="minorHAnsi" w:cstheme="minorHAnsi"/>
          <w:color w:val="2A2A2A"/>
          <w:sz w:val="24"/>
          <w:szCs w:val="24"/>
        </w:rPr>
        <w:lastRenderedPageBreak/>
        <w:t xml:space="preserve">explanation, scientific </w:t>
      </w:r>
      <w:proofErr w:type="gramStart"/>
      <w:r w:rsidRPr="00E122A1">
        <w:rPr>
          <w:rFonts w:asciiTheme="minorHAnsi" w:hAnsiTheme="minorHAnsi" w:cstheme="minorHAnsi"/>
          <w:color w:val="2A2A2A"/>
          <w:sz w:val="24"/>
          <w:szCs w:val="24"/>
        </w:rPr>
        <w:t>evidence</w:t>
      </w:r>
      <w:proofErr w:type="gramEnd"/>
      <w:r w:rsidRPr="00E122A1">
        <w:rPr>
          <w:rFonts w:asciiTheme="minorHAnsi" w:hAnsiTheme="minorHAnsi" w:cstheme="minorHAnsi"/>
          <w:color w:val="2A2A2A"/>
          <w:sz w:val="24"/>
          <w:szCs w:val="24"/>
        </w:rPr>
        <w:t xml:space="preserve"> and a glossary of terms to make it easy to read and use (Supplementary Materials A). </w:t>
      </w:r>
    </w:p>
    <w:p w14:paraId="3A177576" w14:textId="77777777" w:rsidR="002936AF" w:rsidRPr="00150969" w:rsidRDefault="002936AF" w:rsidP="00122583">
      <w:pPr>
        <w:spacing w:line="360" w:lineRule="auto"/>
        <w:jc w:val="both"/>
        <w:rPr>
          <w:rFonts w:cstheme="minorHAnsi"/>
          <w:b/>
          <w:color w:val="000000" w:themeColor="text1"/>
          <w:sz w:val="24"/>
          <w:szCs w:val="24"/>
          <w:u w:val="single"/>
        </w:rPr>
      </w:pPr>
    </w:p>
    <w:p w14:paraId="3101F241" w14:textId="4D3FC3F7" w:rsidR="002936AF" w:rsidRPr="00150969" w:rsidRDefault="002936AF" w:rsidP="005917FB">
      <w:pPr>
        <w:pStyle w:val="Heading1"/>
        <w:numPr>
          <w:ilvl w:val="0"/>
          <w:numId w:val="22"/>
        </w:numPr>
      </w:pPr>
      <w:r w:rsidRPr="00150969">
        <w:t>Introduction</w:t>
      </w:r>
    </w:p>
    <w:p w14:paraId="21E0FB02" w14:textId="7A8AFA77" w:rsidR="006E1B0E" w:rsidRPr="00150969" w:rsidRDefault="006E1B0E" w:rsidP="00122583">
      <w:pPr>
        <w:jc w:val="both"/>
        <w:rPr>
          <w:rFonts w:cstheme="minorHAnsi"/>
          <w:sz w:val="24"/>
          <w:szCs w:val="24"/>
          <w:lang w:val="en-US"/>
        </w:rPr>
      </w:pPr>
      <w:r w:rsidRPr="00150969">
        <w:rPr>
          <w:rFonts w:cstheme="minorHAnsi"/>
          <w:sz w:val="24"/>
          <w:szCs w:val="24"/>
          <w:lang w:val="en-US"/>
        </w:rPr>
        <w:t xml:space="preserve">Infections due to methicillin-resistant </w:t>
      </w:r>
      <w:r w:rsidRPr="00150969">
        <w:rPr>
          <w:rFonts w:cstheme="minorHAnsi"/>
          <w:i/>
          <w:sz w:val="24"/>
          <w:szCs w:val="24"/>
          <w:lang w:val="en-US"/>
        </w:rPr>
        <w:t xml:space="preserve">Staphylococcus aureus </w:t>
      </w:r>
      <w:r w:rsidRPr="00150969">
        <w:rPr>
          <w:rFonts w:cstheme="minorHAnsi"/>
          <w:sz w:val="24"/>
          <w:szCs w:val="24"/>
          <w:lang w:val="en-US"/>
        </w:rPr>
        <w:t xml:space="preserve">(MRSA) </w:t>
      </w:r>
      <w:r w:rsidR="004C5D01">
        <w:rPr>
          <w:rFonts w:cstheme="minorHAnsi"/>
          <w:sz w:val="24"/>
          <w:szCs w:val="24"/>
          <w:lang w:val="en-US"/>
        </w:rPr>
        <w:t xml:space="preserve">decreased significantly in the UK and elsewhere but they </w:t>
      </w:r>
      <w:r w:rsidRPr="00150969">
        <w:rPr>
          <w:rFonts w:cstheme="minorHAnsi"/>
          <w:sz w:val="24"/>
          <w:szCs w:val="24"/>
          <w:lang w:val="en-US"/>
        </w:rPr>
        <w:t>continue to cause significant morbidity and mortality. Hence, control and prevention measures remain important.</w:t>
      </w:r>
    </w:p>
    <w:p w14:paraId="4F0A4BF9" w14:textId="167DF0BA" w:rsidR="006E1B0E" w:rsidRPr="00150969" w:rsidRDefault="006E1B0E" w:rsidP="00122583">
      <w:pPr>
        <w:jc w:val="both"/>
        <w:rPr>
          <w:rFonts w:cstheme="minorHAnsi"/>
          <w:sz w:val="24"/>
          <w:szCs w:val="24"/>
          <w:lang w:val="en-US"/>
        </w:rPr>
      </w:pPr>
      <w:r w:rsidRPr="00150969">
        <w:rPr>
          <w:rFonts w:cstheme="minorHAnsi"/>
          <w:sz w:val="24"/>
          <w:szCs w:val="24"/>
          <w:lang w:val="en-US"/>
        </w:rPr>
        <w:t>There has been significant progress in recent years in managing MRSA in the healthcare setting</w:t>
      </w:r>
      <w:r w:rsidR="00122583">
        <w:rPr>
          <w:rFonts w:cstheme="minorHAnsi"/>
          <w:sz w:val="24"/>
          <w:szCs w:val="24"/>
          <w:lang w:val="en-US"/>
        </w:rPr>
        <w:t>s</w:t>
      </w:r>
      <w:r w:rsidRPr="00150969">
        <w:rPr>
          <w:rFonts w:cstheme="minorHAnsi"/>
          <w:sz w:val="24"/>
          <w:szCs w:val="24"/>
          <w:lang w:val="en-US"/>
        </w:rPr>
        <w:t xml:space="preserve">. However, despite these advances the control of MRSA remains demanding, and should be based on the best available evidence, to ensure the appropriate use of healthcare resources. This document updates the </w:t>
      </w:r>
      <w:r w:rsidR="009778BC">
        <w:rPr>
          <w:rFonts w:cstheme="minorHAnsi"/>
          <w:sz w:val="24"/>
          <w:szCs w:val="24"/>
          <w:lang w:val="en-US"/>
        </w:rPr>
        <w:t>recommendations</w:t>
      </w:r>
      <w:r w:rsidRPr="00150969">
        <w:rPr>
          <w:rFonts w:cstheme="minorHAnsi"/>
          <w:sz w:val="24"/>
          <w:szCs w:val="24"/>
          <w:lang w:val="en-US"/>
        </w:rPr>
        <w:t xml:space="preserve"> for the control and prevention of MRSA in healthcare facilities. </w:t>
      </w:r>
    </w:p>
    <w:p w14:paraId="59117DE6" w14:textId="4862A9A7" w:rsidR="006E1B0E" w:rsidRPr="00150969" w:rsidRDefault="006E1B0E" w:rsidP="00122583">
      <w:pPr>
        <w:spacing w:line="276" w:lineRule="auto"/>
        <w:jc w:val="both"/>
        <w:rPr>
          <w:rFonts w:cstheme="minorHAnsi"/>
          <w:sz w:val="24"/>
          <w:szCs w:val="24"/>
          <w:lang w:val="en-US"/>
        </w:rPr>
      </w:pPr>
      <w:r w:rsidRPr="00150969">
        <w:rPr>
          <w:rFonts w:cstheme="minorHAnsi"/>
          <w:sz w:val="24"/>
          <w:szCs w:val="24"/>
          <w:lang w:val="en-US"/>
        </w:rPr>
        <w:t xml:space="preserve">A Joint Working Party of the Healthcare Infection Society and the Infection Prevention Society has updated previous guidelines and has prepared the </w:t>
      </w:r>
      <w:r w:rsidR="004C5D01">
        <w:rPr>
          <w:rFonts w:cstheme="minorHAnsi"/>
          <w:sz w:val="24"/>
          <w:szCs w:val="24"/>
          <w:lang w:val="en-US"/>
        </w:rPr>
        <w:t>following recommendations</w:t>
      </w:r>
      <w:r w:rsidRPr="00150969">
        <w:rPr>
          <w:rFonts w:cstheme="minorHAnsi"/>
          <w:sz w:val="24"/>
          <w:szCs w:val="24"/>
          <w:lang w:val="en-US"/>
        </w:rPr>
        <w:t xml:space="preserve"> to provide advice on procedures and precautions needed to prevent the spread of MRSA. This includes </w:t>
      </w:r>
      <w:r w:rsidR="009778BC">
        <w:rPr>
          <w:rFonts w:cstheme="minorHAnsi"/>
          <w:sz w:val="24"/>
          <w:szCs w:val="24"/>
          <w:lang w:val="en-US"/>
        </w:rPr>
        <w:t>recommendations</w:t>
      </w:r>
      <w:r w:rsidRPr="00150969">
        <w:rPr>
          <w:rFonts w:cstheme="minorHAnsi"/>
          <w:sz w:val="24"/>
          <w:szCs w:val="24"/>
          <w:lang w:val="en-US"/>
        </w:rPr>
        <w:t xml:space="preserve"> on </w:t>
      </w:r>
      <w:r w:rsidR="004C5D01">
        <w:rPr>
          <w:rFonts w:cstheme="minorHAnsi"/>
          <w:sz w:val="24"/>
          <w:szCs w:val="24"/>
          <w:lang w:val="en-US"/>
        </w:rPr>
        <w:t>patient</w:t>
      </w:r>
      <w:r w:rsidR="009778BC">
        <w:rPr>
          <w:rFonts w:cstheme="minorHAnsi"/>
          <w:sz w:val="24"/>
          <w:szCs w:val="24"/>
          <w:lang w:val="en-US"/>
        </w:rPr>
        <w:t xml:space="preserve"> and </w:t>
      </w:r>
      <w:r w:rsidR="004C5D01">
        <w:rPr>
          <w:rFonts w:cstheme="minorHAnsi"/>
          <w:sz w:val="24"/>
          <w:szCs w:val="24"/>
          <w:lang w:val="en-US"/>
        </w:rPr>
        <w:t xml:space="preserve">staff </w:t>
      </w:r>
      <w:r w:rsidRPr="00150969">
        <w:rPr>
          <w:rFonts w:cstheme="minorHAnsi"/>
          <w:sz w:val="24"/>
          <w:szCs w:val="24"/>
          <w:lang w:val="en-US"/>
        </w:rPr>
        <w:t>screening</w:t>
      </w:r>
      <w:r w:rsidR="009778BC">
        <w:rPr>
          <w:rFonts w:cstheme="minorHAnsi"/>
          <w:sz w:val="24"/>
          <w:szCs w:val="24"/>
          <w:lang w:val="en-US"/>
        </w:rPr>
        <w:t xml:space="preserve">, patient </w:t>
      </w:r>
      <w:r w:rsidR="004C5D01">
        <w:rPr>
          <w:rFonts w:cstheme="minorHAnsi"/>
          <w:sz w:val="24"/>
          <w:szCs w:val="24"/>
          <w:lang w:val="en-US"/>
        </w:rPr>
        <w:t>management</w:t>
      </w:r>
      <w:r w:rsidRPr="00150969">
        <w:rPr>
          <w:rFonts w:cstheme="minorHAnsi"/>
          <w:sz w:val="24"/>
          <w:szCs w:val="24"/>
          <w:lang w:val="en-US"/>
        </w:rPr>
        <w:t>, testing strategies, eradication/suppression of carriage, reduction of environmental contamination, surveillance</w:t>
      </w:r>
      <w:r w:rsidR="00122583">
        <w:rPr>
          <w:rFonts w:cstheme="minorHAnsi"/>
          <w:sz w:val="24"/>
          <w:szCs w:val="24"/>
          <w:lang w:val="en-US"/>
        </w:rPr>
        <w:t>,</w:t>
      </w:r>
      <w:r w:rsidRPr="00150969">
        <w:rPr>
          <w:rFonts w:cstheme="minorHAnsi"/>
          <w:sz w:val="24"/>
          <w:szCs w:val="24"/>
          <w:lang w:val="en-US"/>
        </w:rPr>
        <w:t xml:space="preserve"> and feedback to minimize transmission and drive system improvement, and the information needs of patients and healthcare professionals.</w:t>
      </w:r>
    </w:p>
    <w:p w14:paraId="67A3232A" w14:textId="784A926F" w:rsidR="00C64843" w:rsidRPr="00150969" w:rsidRDefault="006E1B0E" w:rsidP="00122583">
      <w:pPr>
        <w:spacing w:line="276" w:lineRule="auto"/>
        <w:jc w:val="both"/>
        <w:rPr>
          <w:rFonts w:cstheme="minorHAnsi"/>
          <w:b/>
          <w:bCs/>
          <w:color w:val="000000" w:themeColor="text1"/>
          <w:sz w:val="24"/>
          <w:szCs w:val="24"/>
          <w:u w:val="single"/>
        </w:rPr>
      </w:pPr>
      <w:r w:rsidRPr="00150969">
        <w:rPr>
          <w:rFonts w:cstheme="minorHAnsi"/>
          <w:sz w:val="24"/>
          <w:szCs w:val="24"/>
          <w:lang w:val="en-US"/>
        </w:rPr>
        <w:t xml:space="preserve">The process used for the development of this updated version of the guidance was accredited by the National Institute for Health and Care Excellence (NICE). This is an important step in the evolution of the </w:t>
      </w:r>
      <w:r w:rsidR="00122583" w:rsidRPr="00150969">
        <w:rPr>
          <w:rFonts w:cstheme="minorHAnsi"/>
          <w:sz w:val="24"/>
          <w:szCs w:val="24"/>
          <w:lang w:val="en-US"/>
        </w:rPr>
        <w:t>guidance and</w:t>
      </w:r>
      <w:r w:rsidRPr="00150969">
        <w:rPr>
          <w:rFonts w:cstheme="minorHAnsi"/>
          <w:sz w:val="24"/>
          <w:szCs w:val="24"/>
          <w:lang w:val="en-US"/>
        </w:rPr>
        <w:t xml:space="preserve"> helps to ensure that users of the document can have confidence in the underlying basis for the recommendations made. Although the guidance is most relevant in the UK context, the recommendations will be relevant to healthcare settings in other </w:t>
      </w:r>
      <w:r w:rsidR="00122583" w:rsidRPr="00150969">
        <w:rPr>
          <w:rFonts w:cstheme="minorHAnsi"/>
          <w:sz w:val="24"/>
          <w:szCs w:val="24"/>
          <w:lang w:val="en-US"/>
        </w:rPr>
        <w:t>countries and</w:t>
      </w:r>
      <w:r w:rsidRPr="00150969">
        <w:rPr>
          <w:rFonts w:cstheme="minorHAnsi"/>
          <w:sz w:val="24"/>
          <w:szCs w:val="24"/>
          <w:lang w:val="en-US"/>
        </w:rPr>
        <w:t xml:space="preserve"> are based upon a systematic review of UK and the international literature.</w:t>
      </w:r>
    </w:p>
    <w:p w14:paraId="5210B7B0" w14:textId="77777777" w:rsidR="00C64843" w:rsidRPr="00150969" w:rsidRDefault="00C64843" w:rsidP="00122583">
      <w:pPr>
        <w:pStyle w:val="ListParagraph"/>
        <w:spacing w:line="276" w:lineRule="auto"/>
        <w:ind w:left="360"/>
        <w:jc w:val="both"/>
        <w:rPr>
          <w:rFonts w:cstheme="minorHAnsi"/>
          <w:b/>
          <w:bCs/>
          <w:color w:val="000000" w:themeColor="text1"/>
          <w:u w:val="single"/>
        </w:rPr>
      </w:pPr>
    </w:p>
    <w:p w14:paraId="6DD98D26" w14:textId="76F2C74E" w:rsidR="00AF08D5" w:rsidRDefault="00AF08D5" w:rsidP="005917FB">
      <w:pPr>
        <w:pStyle w:val="Heading1"/>
        <w:numPr>
          <w:ilvl w:val="0"/>
          <w:numId w:val="22"/>
        </w:numPr>
      </w:pPr>
      <w:r w:rsidRPr="00150969">
        <w:t>Guideline Development Team</w:t>
      </w:r>
    </w:p>
    <w:p w14:paraId="5D5BFC38" w14:textId="77777777" w:rsidR="00122583" w:rsidRPr="00122583" w:rsidRDefault="00122583" w:rsidP="00122583">
      <w:pPr>
        <w:ind w:left="360"/>
      </w:pPr>
    </w:p>
    <w:p w14:paraId="4E08E217" w14:textId="6B109EF2" w:rsidR="00AF08D5" w:rsidRPr="005917FB" w:rsidRDefault="005917FB" w:rsidP="005917FB">
      <w:pPr>
        <w:pStyle w:val="Heading2"/>
      </w:pPr>
      <w:r>
        <w:t>4.1</w:t>
      </w:r>
      <w:r w:rsidR="00122583" w:rsidRPr="005917FB">
        <w:t xml:space="preserve"> </w:t>
      </w:r>
      <w:r w:rsidR="00AF08D5" w:rsidRPr="005917FB">
        <w:t>Acknowledgements</w:t>
      </w:r>
    </w:p>
    <w:p w14:paraId="2E8A439F" w14:textId="4F8816BF" w:rsidR="00122583" w:rsidRPr="00150969" w:rsidRDefault="00122583" w:rsidP="00122583">
      <w:pPr>
        <w:autoSpaceDE w:val="0"/>
        <w:autoSpaceDN w:val="0"/>
        <w:adjustRightInd w:val="0"/>
        <w:spacing w:line="276" w:lineRule="auto"/>
        <w:jc w:val="both"/>
        <w:rPr>
          <w:rFonts w:cstheme="minorHAnsi"/>
          <w:color w:val="000000" w:themeColor="text1"/>
          <w:sz w:val="24"/>
          <w:szCs w:val="24"/>
        </w:rPr>
      </w:pPr>
      <w:r w:rsidRPr="00150969">
        <w:rPr>
          <w:rFonts w:cstheme="minorHAnsi"/>
          <w:sz w:val="24"/>
          <w:szCs w:val="24"/>
        </w:rPr>
        <w:t>APRW was supported, in part, by the National Institute for Health Research University College London Hospitals Biomedical Research Centre.</w:t>
      </w:r>
    </w:p>
    <w:p w14:paraId="16201A83" w14:textId="6C9B6D12" w:rsidR="00AF08D5" w:rsidRPr="00150969" w:rsidRDefault="005917FB" w:rsidP="00122583">
      <w:pPr>
        <w:pStyle w:val="Heading2"/>
      </w:pPr>
      <w:r>
        <w:t>4.2</w:t>
      </w:r>
      <w:r w:rsidR="00122583">
        <w:t xml:space="preserve"> </w:t>
      </w:r>
      <w:r w:rsidR="00AF08D5" w:rsidRPr="00150969">
        <w:t xml:space="preserve">Source of funding </w:t>
      </w:r>
    </w:p>
    <w:p w14:paraId="3E05E3FD" w14:textId="2E550AE4" w:rsidR="00AF08D5" w:rsidRPr="00150969" w:rsidRDefault="00AF08D5"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There was no external funding for this work.</w:t>
      </w:r>
      <w:r w:rsidR="00FB2632" w:rsidRPr="00150969">
        <w:rPr>
          <w:rFonts w:cstheme="minorHAnsi"/>
          <w:color w:val="000000" w:themeColor="text1"/>
          <w:sz w:val="24"/>
          <w:szCs w:val="24"/>
        </w:rPr>
        <w:t xml:space="preserve"> </w:t>
      </w:r>
    </w:p>
    <w:p w14:paraId="03084911" w14:textId="4D7E646F" w:rsidR="00AF08D5" w:rsidRPr="00150969" w:rsidRDefault="005917FB" w:rsidP="00122583">
      <w:pPr>
        <w:pStyle w:val="Heading2"/>
      </w:pPr>
      <w:r>
        <w:lastRenderedPageBreak/>
        <w:t>4.3</w:t>
      </w:r>
      <w:r w:rsidR="00122583">
        <w:t xml:space="preserve"> </w:t>
      </w:r>
      <w:r w:rsidR="00AF08D5" w:rsidRPr="00150969">
        <w:t>Disclosure of potential conflict of interest</w:t>
      </w:r>
    </w:p>
    <w:p w14:paraId="54C4C0B5" w14:textId="54D2F370" w:rsidR="00122583" w:rsidRDefault="0064588E" w:rsidP="00122583">
      <w:pPr>
        <w:spacing w:line="276" w:lineRule="auto"/>
        <w:jc w:val="both"/>
        <w:rPr>
          <w:rFonts w:cstheme="minorHAnsi"/>
          <w:iCs/>
          <w:color w:val="000000"/>
          <w:spacing w:val="5"/>
          <w:kern w:val="1"/>
          <w:sz w:val="24"/>
          <w:szCs w:val="24"/>
        </w:rPr>
      </w:pPr>
      <w:r w:rsidRPr="00150969">
        <w:rPr>
          <w:rFonts w:cstheme="minorHAnsi"/>
          <w:iCs/>
          <w:color w:val="000000"/>
          <w:spacing w:val="5"/>
          <w:kern w:val="1"/>
          <w:sz w:val="24"/>
          <w:szCs w:val="24"/>
        </w:rPr>
        <w:t xml:space="preserve">HH has been in receipt of research funding from Astella and Pfizer in recent years and has received a consultancy fee from Pfizer in the last three years. </w:t>
      </w:r>
    </w:p>
    <w:p w14:paraId="3FF5252A" w14:textId="5BE521D2" w:rsidR="00D735F0" w:rsidRDefault="00557120" w:rsidP="00D735F0">
      <w:pPr>
        <w:spacing w:line="276" w:lineRule="auto"/>
        <w:jc w:val="both"/>
        <w:rPr>
          <w:rFonts w:cstheme="minorHAnsi"/>
          <w:color w:val="000000" w:themeColor="text1"/>
          <w:sz w:val="24"/>
          <w:szCs w:val="24"/>
        </w:rPr>
      </w:pPr>
      <w:r w:rsidRPr="00122583">
        <w:rPr>
          <w:rFonts w:cstheme="minorHAnsi"/>
          <w:color w:val="000000" w:themeColor="text1"/>
          <w:sz w:val="24"/>
          <w:szCs w:val="24"/>
        </w:rPr>
        <w:t xml:space="preserve">APRW: Consultant on Drug Safety Monitoring Board for Roche, Advisory Board for Pfizer. </w:t>
      </w:r>
    </w:p>
    <w:p w14:paraId="06E9455A" w14:textId="77777777" w:rsidR="00307E74" w:rsidRDefault="00307E74" w:rsidP="00D735F0">
      <w:pPr>
        <w:spacing w:line="276" w:lineRule="auto"/>
        <w:jc w:val="both"/>
        <w:rPr>
          <w:rFonts w:cstheme="minorHAnsi"/>
          <w:color w:val="000000" w:themeColor="text1"/>
          <w:sz w:val="24"/>
          <w:szCs w:val="24"/>
        </w:rPr>
      </w:pPr>
      <w:r>
        <w:rPr>
          <w:rFonts w:cstheme="minorHAnsi"/>
          <w:color w:val="000000" w:themeColor="text1"/>
          <w:sz w:val="24"/>
          <w:szCs w:val="24"/>
        </w:rPr>
        <w:t xml:space="preserve">JRP received a consultancy fee from Imperial College London. </w:t>
      </w:r>
    </w:p>
    <w:p w14:paraId="004F526E" w14:textId="069516BC" w:rsidR="00307E74" w:rsidRDefault="00307E74" w:rsidP="00D735F0">
      <w:pPr>
        <w:spacing w:line="276" w:lineRule="auto"/>
        <w:jc w:val="both"/>
        <w:rPr>
          <w:rFonts w:cstheme="minorHAnsi"/>
          <w:color w:val="000000" w:themeColor="text1"/>
          <w:sz w:val="24"/>
          <w:szCs w:val="24"/>
        </w:rPr>
      </w:pPr>
      <w:r>
        <w:rPr>
          <w:rFonts w:cstheme="minorHAnsi"/>
          <w:color w:val="000000" w:themeColor="text1"/>
          <w:sz w:val="24"/>
          <w:szCs w:val="24"/>
        </w:rPr>
        <w:t xml:space="preserve">DAE received a consultancy fees and speaker fees from commercial organisations. </w:t>
      </w:r>
    </w:p>
    <w:p w14:paraId="2095E27F" w14:textId="32C088A2" w:rsidR="00307E74" w:rsidRDefault="00307E74" w:rsidP="00D735F0">
      <w:pPr>
        <w:spacing w:line="276" w:lineRule="auto"/>
        <w:jc w:val="both"/>
        <w:rPr>
          <w:rFonts w:cstheme="minorHAnsi"/>
          <w:color w:val="000000" w:themeColor="text1"/>
          <w:sz w:val="24"/>
          <w:szCs w:val="24"/>
        </w:rPr>
      </w:pPr>
      <w:r>
        <w:rPr>
          <w:rFonts w:cstheme="minorHAnsi"/>
          <w:color w:val="000000" w:themeColor="text1"/>
          <w:sz w:val="24"/>
          <w:szCs w:val="24"/>
        </w:rPr>
        <w:t>LB</w:t>
      </w:r>
      <w:r w:rsidR="001E3805">
        <w:rPr>
          <w:rFonts w:cstheme="minorHAnsi"/>
          <w:color w:val="000000" w:themeColor="text1"/>
          <w:sz w:val="24"/>
          <w:szCs w:val="24"/>
        </w:rPr>
        <w:t xml:space="preserve"> received consultancy fee from a commercial organisation. </w:t>
      </w:r>
    </w:p>
    <w:p w14:paraId="3F994309" w14:textId="5A804BA9" w:rsidR="00D735F0" w:rsidRDefault="00D735F0" w:rsidP="00D735F0">
      <w:pPr>
        <w:spacing w:line="276" w:lineRule="auto"/>
        <w:jc w:val="both"/>
        <w:rPr>
          <w:rFonts w:cstheme="minorHAnsi"/>
          <w:iCs/>
          <w:color w:val="000000"/>
          <w:spacing w:val="5"/>
          <w:kern w:val="1"/>
          <w:sz w:val="24"/>
          <w:szCs w:val="24"/>
        </w:rPr>
      </w:pPr>
      <w:r>
        <w:rPr>
          <w:rFonts w:cstheme="minorHAnsi"/>
          <w:iCs/>
          <w:color w:val="000000"/>
          <w:spacing w:val="5"/>
          <w:kern w:val="1"/>
          <w:sz w:val="24"/>
          <w:szCs w:val="24"/>
        </w:rPr>
        <w:t>All declarations of interest are available in Supplementary Materials B.</w:t>
      </w:r>
    </w:p>
    <w:p w14:paraId="5A59C4F4" w14:textId="75AD749A" w:rsidR="00557120" w:rsidRPr="00122583" w:rsidRDefault="00557120" w:rsidP="00122583">
      <w:pPr>
        <w:spacing w:line="276" w:lineRule="auto"/>
        <w:jc w:val="both"/>
        <w:rPr>
          <w:rFonts w:cstheme="minorHAnsi"/>
          <w:color w:val="000000" w:themeColor="text1"/>
          <w:sz w:val="24"/>
          <w:szCs w:val="24"/>
        </w:rPr>
      </w:pPr>
    </w:p>
    <w:p w14:paraId="7968A0F2" w14:textId="46D043F0" w:rsidR="00F15A3A" w:rsidRPr="00150969" w:rsidRDefault="005917FB" w:rsidP="00122583">
      <w:pPr>
        <w:pStyle w:val="Heading2"/>
      </w:pPr>
      <w:r>
        <w:t>4.4</w:t>
      </w:r>
      <w:r w:rsidR="00122583">
        <w:t xml:space="preserve"> </w:t>
      </w:r>
      <w:r w:rsidR="00F15A3A" w:rsidRPr="00150969">
        <w:t>Relationship of authors with sponsor</w:t>
      </w:r>
    </w:p>
    <w:p w14:paraId="3CE1A9D2" w14:textId="1EC3B543" w:rsidR="00F15A3A" w:rsidRPr="00150969" w:rsidRDefault="004421E2"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A74B51" w:rsidRPr="00150969">
        <w:rPr>
          <w:rFonts w:cstheme="minorHAnsi"/>
          <w:color w:val="000000" w:themeColor="text1"/>
          <w:sz w:val="24"/>
          <w:szCs w:val="24"/>
        </w:rPr>
        <w:t>H</w:t>
      </w:r>
      <w:r w:rsidRPr="00150969">
        <w:rPr>
          <w:rFonts w:cstheme="minorHAnsi"/>
          <w:color w:val="000000" w:themeColor="text1"/>
          <w:sz w:val="24"/>
          <w:szCs w:val="24"/>
        </w:rPr>
        <w:t xml:space="preserve">ealthcare </w:t>
      </w:r>
      <w:r w:rsidR="00A74B51" w:rsidRPr="00150969">
        <w:rPr>
          <w:rFonts w:cstheme="minorHAnsi"/>
          <w:color w:val="000000" w:themeColor="text1"/>
          <w:sz w:val="24"/>
          <w:szCs w:val="24"/>
        </w:rPr>
        <w:t>I</w:t>
      </w:r>
      <w:r w:rsidRPr="00150969">
        <w:rPr>
          <w:rFonts w:cstheme="minorHAnsi"/>
          <w:color w:val="000000" w:themeColor="text1"/>
          <w:sz w:val="24"/>
          <w:szCs w:val="24"/>
        </w:rPr>
        <w:t xml:space="preserve">nfection </w:t>
      </w:r>
      <w:r w:rsidR="00A74B51" w:rsidRPr="00150969">
        <w:rPr>
          <w:rFonts w:cstheme="minorHAnsi"/>
          <w:color w:val="000000" w:themeColor="text1"/>
          <w:sz w:val="24"/>
          <w:szCs w:val="24"/>
        </w:rPr>
        <w:t>S</w:t>
      </w:r>
      <w:r w:rsidRPr="00150969">
        <w:rPr>
          <w:rFonts w:cstheme="minorHAnsi"/>
          <w:color w:val="000000" w:themeColor="text1"/>
          <w:sz w:val="24"/>
          <w:szCs w:val="24"/>
        </w:rPr>
        <w:t>ociety (HIS)</w:t>
      </w:r>
      <w:r w:rsidR="00A74B51" w:rsidRPr="00150969">
        <w:rPr>
          <w:rFonts w:cstheme="minorHAnsi"/>
          <w:color w:val="000000" w:themeColor="text1"/>
          <w:sz w:val="24"/>
          <w:szCs w:val="24"/>
        </w:rPr>
        <w:t xml:space="preserve"> and</w:t>
      </w:r>
      <w:r w:rsidRPr="00150969">
        <w:rPr>
          <w:rFonts w:cstheme="minorHAnsi"/>
          <w:color w:val="000000" w:themeColor="text1"/>
          <w:sz w:val="24"/>
          <w:szCs w:val="24"/>
        </w:rPr>
        <w:t xml:space="preserve"> the Infection Prevention Society</w:t>
      </w:r>
      <w:r w:rsidR="00A74B51" w:rsidRPr="00150969">
        <w:rPr>
          <w:rFonts w:cstheme="minorHAnsi"/>
          <w:color w:val="000000" w:themeColor="text1"/>
          <w:sz w:val="24"/>
          <w:szCs w:val="24"/>
        </w:rPr>
        <w:t xml:space="preserve"> </w:t>
      </w:r>
      <w:r w:rsidRPr="00150969">
        <w:rPr>
          <w:rFonts w:cstheme="minorHAnsi"/>
          <w:color w:val="000000" w:themeColor="text1"/>
          <w:sz w:val="24"/>
          <w:szCs w:val="24"/>
        </w:rPr>
        <w:t>(</w:t>
      </w:r>
      <w:r w:rsidR="00A74B51" w:rsidRPr="00150969">
        <w:rPr>
          <w:rFonts w:cstheme="minorHAnsi"/>
          <w:color w:val="000000" w:themeColor="text1"/>
          <w:sz w:val="24"/>
          <w:szCs w:val="24"/>
        </w:rPr>
        <w:t>IPS</w:t>
      </w:r>
      <w:r w:rsidRPr="00150969">
        <w:rPr>
          <w:rFonts w:cstheme="minorHAnsi"/>
          <w:color w:val="000000" w:themeColor="text1"/>
          <w:sz w:val="24"/>
          <w:szCs w:val="24"/>
        </w:rPr>
        <w:t>)</w:t>
      </w:r>
      <w:r w:rsidR="00F15A3A" w:rsidRPr="00150969">
        <w:rPr>
          <w:rFonts w:cstheme="minorHAnsi"/>
          <w:color w:val="000000" w:themeColor="text1"/>
          <w:sz w:val="24"/>
          <w:szCs w:val="24"/>
        </w:rPr>
        <w:t xml:space="preserve"> commissioned the authors to undertake the Working Party Report.</w:t>
      </w:r>
      <w:r w:rsidR="00FB2632" w:rsidRPr="00150969">
        <w:rPr>
          <w:rFonts w:cstheme="minorHAnsi"/>
          <w:color w:val="000000" w:themeColor="text1"/>
          <w:sz w:val="24"/>
          <w:szCs w:val="24"/>
        </w:rPr>
        <w:t xml:space="preserve"> </w:t>
      </w:r>
      <w:r w:rsidR="00F15A3A" w:rsidRPr="00150969">
        <w:rPr>
          <w:rFonts w:cstheme="minorHAnsi"/>
          <w:color w:val="000000" w:themeColor="text1"/>
          <w:sz w:val="24"/>
          <w:szCs w:val="24"/>
        </w:rPr>
        <w:t>The authors are members of both societies.</w:t>
      </w:r>
      <w:r w:rsidR="00FB2632" w:rsidRPr="00150969">
        <w:rPr>
          <w:rFonts w:cstheme="minorHAnsi"/>
          <w:color w:val="000000" w:themeColor="text1"/>
          <w:sz w:val="24"/>
          <w:szCs w:val="24"/>
        </w:rPr>
        <w:t xml:space="preserve"> </w:t>
      </w:r>
    </w:p>
    <w:p w14:paraId="383CA2AC" w14:textId="2FA00428" w:rsidR="00AF08D5" w:rsidRPr="00150969" w:rsidRDefault="005917FB" w:rsidP="00122583">
      <w:pPr>
        <w:pStyle w:val="Heading2"/>
      </w:pPr>
      <w:r>
        <w:t>4.5</w:t>
      </w:r>
      <w:r w:rsidR="00122583">
        <w:t xml:space="preserve"> </w:t>
      </w:r>
      <w:r w:rsidR="00AF08D5" w:rsidRPr="00150969">
        <w:t>Responsibility for guidelines</w:t>
      </w:r>
    </w:p>
    <w:p w14:paraId="7E3BC6A1" w14:textId="3F49828A" w:rsidR="00AF08D5" w:rsidRPr="00150969" w:rsidRDefault="00AF08D5"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views expressed in this publication are those of the authors and have been endorsed by </w:t>
      </w:r>
      <w:r w:rsidR="00A74B51" w:rsidRPr="00150969">
        <w:rPr>
          <w:rFonts w:cstheme="minorHAnsi"/>
          <w:color w:val="000000" w:themeColor="text1"/>
          <w:sz w:val="24"/>
          <w:szCs w:val="24"/>
        </w:rPr>
        <w:t>HIS and IPS and</w:t>
      </w:r>
      <w:r w:rsidRPr="00150969">
        <w:rPr>
          <w:rFonts w:cstheme="minorHAnsi"/>
          <w:color w:val="000000" w:themeColor="text1"/>
          <w:sz w:val="24"/>
          <w:szCs w:val="24"/>
        </w:rPr>
        <w:t xml:space="preserve"> </w:t>
      </w:r>
      <w:r w:rsidR="00A74B51" w:rsidRPr="00150969">
        <w:rPr>
          <w:rFonts w:cstheme="minorHAnsi"/>
          <w:color w:val="000000" w:themeColor="text1"/>
          <w:sz w:val="24"/>
          <w:szCs w:val="24"/>
        </w:rPr>
        <w:t xml:space="preserve">following </w:t>
      </w:r>
      <w:r w:rsidR="002B675C" w:rsidRPr="00150969">
        <w:rPr>
          <w:rFonts w:cstheme="minorHAnsi"/>
          <w:color w:val="000000" w:themeColor="text1"/>
          <w:sz w:val="24"/>
          <w:szCs w:val="24"/>
        </w:rPr>
        <w:t xml:space="preserve">a </w:t>
      </w:r>
      <w:r w:rsidR="00CA3737" w:rsidRPr="00150969">
        <w:rPr>
          <w:rFonts w:cstheme="minorHAnsi"/>
          <w:color w:val="000000" w:themeColor="text1"/>
          <w:sz w:val="24"/>
          <w:szCs w:val="24"/>
        </w:rPr>
        <w:t>four</w:t>
      </w:r>
      <w:r w:rsidR="0064588E" w:rsidRPr="00150969">
        <w:rPr>
          <w:rFonts w:cstheme="minorHAnsi"/>
          <w:color w:val="000000" w:themeColor="text1"/>
          <w:sz w:val="24"/>
          <w:szCs w:val="24"/>
        </w:rPr>
        <w:t>-</w:t>
      </w:r>
      <w:r w:rsidR="00442D04" w:rsidRPr="00150969">
        <w:rPr>
          <w:rFonts w:cstheme="minorHAnsi"/>
          <w:color w:val="000000" w:themeColor="text1"/>
          <w:sz w:val="24"/>
          <w:szCs w:val="24"/>
        </w:rPr>
        <w:t>week</w:t>
      </w:r>
      <w:r w:rsidR="002B675C" w:rsidRPr="00150969">
        <w:rPr>
          <w:rFonts w:cstheme="minorHAnsi"/>
          <w:color w:val="000000" w:themeColor="text1"/>
          <w:sz w:val="24"/>
          <w:szCs w:val="24"/>
        </w:rPr>
        <w:t xml:space="preserve"> external</w:t>
      </w:r>
      <w:r w:rsidR="00A74B51" w:rsidRPr="00150969">
        <w:rPr>
          <w:rFonts w:cstheme="minorHAnsi"/>
          <w:color w:val="000000" w:themeColor="text1"/>
          <w:sz w:val="24"/>
          <w:szCs w:val="24"/>
        </w:rPr>
        <w:t xml:space="preserve"> </w:t>
      </w:r>
      <w:r w:rsidRPr="00150969">
        <w:rPr>
          <w:rFonts w:cstheme="minorHAnsi"/>
          <w:color w:val="000000" w:themeColor="text1"/>
          <w:sz w:val="24"/>
          <w:szCs w:val="24"/>
        </w:rPr>
        <w:t>consultation.</w:t>
      </w:r>
    </w:p>
    <w:p w14:paraId="56400FE3" w14:textId="568FCEFF" w:rsidR="00AF08D5" w:rsidRPr="00150969" w:rsidRDefault="00AF08D5" w:rsidP="005917FB">
      <w:pPr>
        <w:pStyle w:val="Heading1"/>
        <w:numPr>
          <w:ilvl w:val="0"/>
          <w:numId w:val="22"/>
        </w:numPr>
      </w:pPr>
      <w:r w:rsidRPr="00150969">
        <w:t>Working Party Report</w:t>
      </w:r>
    </w:p>
    <w:p w14:paraId="287140F8" w14:textId="660EB44F" w:rsidR="00B967C6" w:rsidRPr="00150969" w:rsidRDefault="00B967C6" w:rsidP="00122583">
      <w:pPr>
        <w:spacing w:line="276" w:lineRule="auto"/>
        <w:jc w:val="both"/>
        <w:rPr>
          <w:rFonts w:cstheme="minorHAnsi"/>
          <w:color w:val="000000" w:themeColor="text1"/>
          <w:sz w:val="24"/>
          <w:szCs w:val="24"/>
        </w:rPr>
      </w:pPr>
      <w:r w:rsidRPr="00DE7E9B">
        <w:rPr>
          <w:rFonts w:cstheme="minorHAnsi"/>
          <w:color w:val="000000" w:themeColor="text1"/>
          <w:sz w:val="24"/>
          <w:szCs w:val="24"/>
          <w:highlight w:val="yellow"/>
        </w:rPr>
        <w:t>Date of publication:</w:t>
      </w:r>
      <w:r w:rsidR="00FB2632" w:rsidRPr="00DE7E9B">
        <w:rPr>
          <w:rFonts w:cstheme="minorHAnsi"/>
          <w:color w:val="000000" w:themeColor="text1"/>
          <w:sz w:val="24"/>
          <w:szCs w:val="24"/>
          <w:highlight w:val="yellow"/>
        </w:rPr>
        <w:t xml:space="preserve"> </w:t>
      </w:r>
      <w:r w:rsidRPr="00DE7E9B">
        <w:rPr>
          <w:rFonts w:cstheme="minorHAnsi"/>
          <w:color w:val="000000" w:themeColor="text1"/>
          <w:sz w:val="24"/>
          <w:szCs w:val="24"/>
          <w:highlight w:val="yellow"/>
        </w:rPr>
        <w:t>XXX (published online XXX).</w:t>
      </w:r>
    </w:p>
    <w:p w14:paraId="1BD63A58" w14:textId="2074A2E4" w:rsidR="00AF08D5" w:rsidRPr="00150969" w:rsidRDefault="005917FB" w:rsidP="005917FB">
      <w:pPr>
        <w:pStyle w:val="Heading2"/>
      </w:pPr>
      <w:r>
        <w:t xml:space="preserve">5.1 </w:t>
      </w:r>
      <w:r w:rsidR="00AF08D5" w:rsidRPr="00150969">
        <w:t xml:space="preserve">What is the Working Party Report? </w:t>
      </w:r>
    </w:p>
    <w:p w14:paraId="3B15C48D" w14:textId="22322C61" w:rsidR="00442D04"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report is a set of recommendations covering key aspects of prevention and control of MRSA in the healthcare settings. The guidelines review the evidence for screening, surveillance and management of the individuals who are found to be colonised or infected with MRSA. The treatment of MRSA infections is outside of scope of these guidelines. </w:t>
      </w:r>
    </w:p>
    <w:p w14:paraId="78240ADA" w14:textId="32859555" w:rsidR="00AF08D5" w:rsidRPr="00150969" w:rsidRDefault="005917FB" w:rsidP="005917FB">
      <w:pPr>
        <w:pStyle w:val="Heading2"/>
      </w:pPr>
      <w:r>
        <w:t xml:space="preserve">5.2 </w:t>
      </w:r>
      <w:r w:rsidR="00AF08D5" w:rsidRPr="00150969">
        <w:t xml:space="preserve">Why do we need a Working Party Report for this topic? </w:t>
      </w:r>
    </w:p>
    <w:p w14:paraId="25B22B99" w14:textId="27CC7A6B" w:rsidR="005F1CCE"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557120" w:rsidRPr="00150969">
        <w:rPr>
          <w:rFonts w:cstheme="minorHAnsi"/>
          <w:color w:val="000000" w:themeColor="text1"/>
          <w:sz w:val="24"/>
          <w:szCs w:val="24"/>
        </w:rPr>
        <w:t xml:space="preserve">previous </w:t>
      </w:r>
      <w:r w:rsidRPr="00150969">
        <w:rPr>
          <w:rFonts w:cstheme="minorHAnsi"/>
          <w:color w:val="000000" w:themeColor="text1"/>
          <w:sz w:val="24"/>
          <w:szCs w:val="24"/>
        </w:rPr>
        <w:t>guidelines relating to this topic were published in 200</w:t>
      </w:r>
      <w:r w:rsidR="00557120" w:rsidRPr="00150969">
        <w:rPr>
          <w:rFonts w:cstheme="minorHAnsi"/>
          <w:color w:val="000000" w:themeColor="text1"/>
          <w:sz w:val="24"/>
          <w:szCs w:val="24"/>
        </w:rPr>
        <w:t>6</w:t>
      </w:r>
      <w:r w:rsidRPr="00150969">
        <w:rPr>
          <w:rFonts w:cstheme="minorHAnsi"/>
          <w:color w:val="000000" w:themeColor="text1"/>
          <w:sz w:val="24"/>
          <w:szCs w:val="24"/>
        </w:rPr>
        <w:t xml:space="preserve">. </w:t>
      </w:r>
      <w:r w:rsidR="00122583">
        <w:rPr>
          <w:rFonts w:cstheme="minorHAnsi"/>
          <w:color w:val="000000" w:themeColor="text1"/>
          <w:sz w:val="24"/>
          <w:szCs w:val="24"/>
        </w:rPr>
        <w:t xml:space="preserve">MRSA </w:t>
      </w:r>
      <w:r w:rsidRPr="00150969">
        <w:rPr>
          <w:rFonts w:cstheme="minorHAnsi"/>
          <w:color w:val="000000" w:themeColor="text1"/>
          <w:sz w:val="24"/>
          <w:szCs w:val="24"/>
        </w:rPr>
        <w:t xml:space="preserve">is still an important nosocomial pathogen </w:t>
      </w:r>
      <w:r w:rsidR="0028490E" w:rsidRPr="00150969">
        <w:rPr>
          <w:rFonts w:cstheme="minorHAnsi"/>
          <w:color w:val="000000" w:themeColor="text1"/>
          <w:sz w:val="24"/>
          <w:szCs w:val="24"/>
        </w:rPr>
        <w:t xml:space="preserve">which can be controlled effectively by evidence-based infection prevention and quality improvement methods. However, there have been many publications on the subject since 2006 and </w:t>
      </w:r>
      <w:r w:rsidRPr="00150969">
        <w:rPr>
          <w:rFonts w:cstheme="minorHAnsi"/>
          <w:color w:val="000000" w:themeColor="text1"/>
          <w:sz w:val="24"/>
          <w:szCs w:val="24"/>
        </w:rPr>
        <w:t xml:space="preserve">new technologies </w:t>
      </w:r>
      <w:r w:rsidR="0028490E" w:rsidRPr="00150969">
        <w:rPr>
          <w:rFonts w:cstheme="minorHAnsi"/>
          <w:color w:val="000000" w:themeColor="text1"/>
          <w:sz w:val="24"/>
          <w:szCs w:val="24"/>
        </w:rPr>
        <w:t xml:space="preserve">have </w:t>
      </w:r>
      <w:r w:rsidRPr="00150969">
        <w:rPr>
          <w:rFonts w:cstheme="minorHAnsi"/>
          <w:color w:val="000000" w:themeColor="text1"/>
          <w:sz w:val="24"/>
          <w:szCs w:val="24"/>
        </w:rPr>
        <w:t>emerged</w:t>
      </w:r>
      <w:r w:rsidR="0028490E" w:rsidRPr="00150969">
        <w:rPr>
          <w:rFonts w:cstheme="minorHAnsi"/>
          <w:color w:val="000000" w:themeColor="text1"/>
          <w:sz w:val="24"/>
          <w:szCs w:val="24"/>
        </w:rPr>
        <w:t xml:space="preserve">. The effect of these studies on recommended practice needs to be reviewed. </w:t>
      </w:r>
    </w:p>
    <w:p w14:paraId="3F3F63F3" w14:textId="0B5413EF" w:rsidR="00AF08D5" w:rsidRPr="00150969" w:rsidRDefault="005917FB" w:rsidP="005917FB">
      <w:pPr>
        <w:pStyle w:val="Heading2"/>
      </w:pPr>
      <w:r>
        <w:t xml:space="preserve">5.3 </w:t>
      </w:r>
      <w:r w:rsidR="00AF08D5" w:rsidRPr="00150969">
        <w:t>What is the purpose of the Working Party Report’s recommendations?</w:t>
      </w:r>
    </w:p>
    <w:p w14:paraId="1CBA0D48" w14:textId="315AC263" w:rsidR="00861738" w:rsidRPr="00150969" w:rsidRDefault="00861738"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main purpose </w:t>
      </w:r>
      <w:r w:rsidR="00442D04" w:rsidRPr="00150969">
        <w:rPr>
          <w:rFonts w:cstheme="minorHAnsi"/>
          <w:color w:val="000000" w:themeColor="text1"/>
          <w:sz w:val="24"/>
          <w:szCs w:val="24"/>
        </w:rPr>
        <w:t xml:space="preserve">of these guidelines </w:t>
      </w:r>
      <w:r w:rsidRPr="00150969">
        <w:rPr>
          <w:rFonts w:cstheme="minorHAnsi"/>
          <w:color w:val="000000" w:themeColor="text1"/>
          <w:sz w:val="24"/>
          <w:szCs w:val="24"/>
        </w:rPr>
        <w:t xml:space="preserve">is to </w:t>
      </w:r>
      <w:r w:rsidR="00442D04" w:rsidRPr="00150969">
        <w:rPr>
          <w:rFonts w:cstheme="minorHAnsi"/>
          <w:color w:val="000000" w:themeColor="text1"/>
          <w:sz w:val="24"/>
          <w:szCs w:val="24"/>
        </w:rPr>
        <w:t xml:space="preserve">inform the </w:t>
      </w:r>
      <w:r w:rsidR="004421E2" w:rsidRPr="00150969">
        <w:rPr>
          <w:rFonts w:cstheme="minorHAnsi"/>
          <w:color w:val="000000" w:themeColor="text1"/>
          <w:sz w:val="24"/>
          <w:szCs w:val="24"/>
        </w:rPr>
        <w:t>IPC</w:t>
      </w:r>
      <w:r w:rsidR="00442D04" w:rsidRPr="00150969">
        <w:rPr>
          <w:rFonts w:cstheme="minorHAnsi"/>
          <w:color w:val="000000" w:themeColor="text1"/>
          <w:sz w:val="24"/>
          <w:szCs w:val="24"/>
        </w:rPr>
        <w:t xml:space="preserve"> practitioners</w:t>
      </w:r>
      <w:r w:rsidR="00A74B51" w:rsidRPr="00150969">
        <w:rPr>
          <w:rFonts w:cstheme="minorHAnsi"/>
          <w:color w:val="000000" w:themeColor="text1"/>
          <w:sz w:val="24"/>
          <w:szCs w:val="24"/>
        </w:rPr>
        <w:t xml:space="preserve"> about the</w:t>
      </w:r>
      <w:r w:rsidR="00442D04" w:rsidRPr="00150969">
        <w:rPr>
          <w:rFonts w:cstheme="minorHAnsi"/>
          <w:color w:val="000000" w:themeColor="text1"/>
          <w:sz w:val="24"/>
          <w:szCs w:val="24"/>
        </w:rPr>
        <w:t xml:space="preserve"> current UK policy and best available options for preventing and controlling MRSA</w:t>
      </w:r>
      <w:r w:rsidR="00A74B51" w:rsidRPr="00150969">
        <w:rPr>
          <w:rFonts w:cstheme="minorHAnsi"/>
          <w:color w:val="000000" w:themeColor="text1"/>
          <w:sz w:val="24"/>
          <w:szCs w:val="24"/>
        </w:rPr>
        <w:t>.</w:t>
      </w:r>
      <w:r w:rsidR="00DF6C88" w:rsidRPr="00150969">
        <w:rPr>
          <w:rFonts w:cstheme="minorHAnsi"/>
          <w:color w:val="000000" w:themeColor="text1"/>
          <w:sz w:val="24"/>
          <w:szCs w:val="24"/>
        </w:rPr>
        <w:t xml:space="preserve"> </w:t>
      </w:r>
      <w:r w:rsidR="002A4287" w:rsidRPr="00150969">
        <w:rPr>
          <w:rFonts w:cstheme="minorHAnsi"/>
          <w:color w:val="000000" w:themeColor="text1"/>
          <w:sz w:val="24"/>
          <w:szCs w:val="24"/>
        </w:rPr>
        <w:t>This document</w:t>
      </w:r>
      <w:r w:rsidR="00565540" w:rsidRPr="00150969">
        <w:rPr>
          <w:rFonts w:cstheme="minorHAnsi"/>
          <w:color w:val="000000" w:themeColor="text1"/>
          <w:sz w:val="24"/>
          <w:szCs w:val="24"/>
        </w:rPr>
        <w:t xml:space="preserve"> also </w:t>
      </w:r>
      <w:r w:rsidR="00A74B51" w:rsidRPr="00150969">
        <w:rPr>
          <w:rFonts w:cstheme="minorHAnsi"/>
          <w:color w:val="000000" w:themeColor="text1"/>
          <w:sz w:val="24"/>
          <w:szCs w:val="24"/>
        </w:rPr>
        <w:t>highlights</w:t>
      </w:r>
      <w:r w:rsidR="00565540" w:rsidRPr="00150969">
        <w:rPr>
          <w:rFonts w:cstheme="minorHAnsi"/>
          <w:color w:val="000000" w:themeColor="text1"/>
          <w:sz w:val="24"/>
          <w:szCs w:val="24"/>
        </w:rPr>
        <w:t xml:space="preserve"> current gaps in knowledge, which will help to direct future areas of research.</w:t>
      </w:r>
      <w:r w:rsidR="00FB2632" w:rsidRPr="00150969">
        <w:rPr>
          <w:rFonts w:cstheme="minorHAnsi"/>
          <w:color w:val="000000" w:themeColor="text1"/>
          <w:sz w:val="24"/>
          <w:szCs w:val="24"/>
        </w:rPr>
        <w:t xml:space="preserve"> </w:t>
      </w:r>
    </w:p>
    <w:p w14:paraId="289C4505" w14:textId="7CC7518A" w:rsidR="00AF08D5" w:rsidRPr="00150969" w:rsidRDefault="005917FB" w:rsidP="005917FB">
      <w:pPr>
        <w:pStyle w:val="Heading2"/>
      </w:pPr>
      <w:r>
        <w:lastRenderedPageBreak/>
        <w:t xml:space="preserve">5.4 </w:t>
      </w:r>
      <w:r w:rsidR="00AF08D5" w:rsidRPr="00150969">
        <w:t>What is the scope of the guidelines?</w:t>
      </w:r>
    </w:p>
    <w:p w14:paraId="2E7E7714" w14:textId="6BE3E751" w:rsidR="000A3D3E" w:rsidRPr="00150969" w:rsidRDefault="00861738"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main scope of the guidelines is to provide </w:t>
      </w:r>
      <w:r w:rsidR="00163BAE">
        <w:rPr>
          <w:rFonts w:cstheme="minorHAnsi"/>
          <w:color w:val="000000" w:themeColor="text1"/>
          <w:sz w:val="24"/>
          <w:szCs w:val="24"/>
        </w:rPr>
        <w:t xml:space="preserve">advice </w:t>
      </w:r>
      <w:r w:rsidRPr="00150969">
        <w:rPr>
          <w:rFonts w:cstheme="minorHAnsi"/>
          <w:color w:val="000000" w:themeColor="text1"/>
          <w:sz w:val="24"/>
          <w:szCs w:val="24"/>
        </w:rPr>
        <w:t xml:space="preserve">for the optimal provision of </w:t>
      </w:r>
      <w:r w:rsidR="000A3D3E" w:rsidRPr="00150969">
        <w:rPr>
          <w:rFonts w:cstheme="minorHAnsi"/>
          <w:color w:val="000000" w:themeColor="text1"/>
          <w:sz w:val="24"/>
          <w:szCs w:val="24"/>
        </w:rPr>
        <w:t>a</w:t>
      </w:r>
      <w:r w:rsidR="002A4287" w:rsidRPr="00150969">
        <w:rPr>
          <w:rFonts w:cstheme="minorHAnsi"/>
          <w:color w:val="000000" w:themeColor="text1"/>
          <w:sz w:val="24"/>
          <w:szCs w:val="24"/>
        </w:rPr>
        <w:t>n</w:t>
      </w:r>
      <w:r w:rsidR="00B82B0A" w:rsidRPr="00150969">
        <w:rPr>
          <w:rFonts w:cstheme="minorHAnsi"/>
          <w:color w:val="000000" w:themeColor="text1"/>
          <w:sz w:val="24"/>
          <w:szCs w:val="24"/>
        </w:rPr>
        <w:t xml:space="preserve"> effective and</w:t>
      </w:r>
      <w:r w:rsidR="002A4287" w:rsidRPr="00150969">
        <w:rPr>
          <w:rFonts w:cstheme="minorHAnsi"/>
          <w:color w:val="000000" w:themeColor="text1"/>
          <w:sz w:val="24"/>
          <w:szCs w:val="24"/>
        </w:rPr>
        <w:t xml:space="preserve"> safe</w:t>
      </w:r>
      <w:r w:rsidR="000A3D3E" w:rsidRPr="00150969">
        <w:rPr>
          <w:rFonts w:cstheme="minorHAnsi"/>
          <w:color w:val="000000" w:themeColor="text1"/>
          <w:sz w:val="24"/>
          <w:szCs w:val="24"/>
        </w:rPr>
        <w:t xml:space="preserve"> </w:t>
      </w:r>
      <w:r w:rsidR="00A74B51" w:rsidRPr="00150969">
        <w:rPr>
          <w:rFonts w:cstheme="minorHAnsi"/>
          <w:color w:val="000000" w:themeColor="text1"/>
          <w:sz w:val="24"/>
          <w:szCs w:val="24"/>
        </w:rPr>
        <w:t>healthcare</w:t>
      </w:r>
      <w:r w:rsidR="000A3D3E" w:rsidRPr="00150969">
        <w:rPr>
          <w:rFonts w:cstheme="minorHAnsi"/>
          <w:color w:val="000000" w:themeColor="text1"/>
          <w:sz w:val="24"/>
          <w:szCs w:val="24"/>
        </w:rPr>
        <w:t xml:space="preserve"> service</w:t>
      </w:r>
      <w:r w:rsidR="00A74B51" w:rsidRPr="00150969">
        <w:rPr>
          <w:rFonts w:cstheme="minorHAnsi"/>
          <w:color w:val="000000" w:themeColor="text1"/>
          <w:sz w:val="24"/>
          <w:szCs w:val="24"/>
        </w:rPr>
        <w:t xml:space="preserve"> </w:t>
      </w:r>
      <w:r w:rsidR="00442D04" w:rsidRPr="00150969">
        <w:rPr>
          <w:rFonts w:cstheme="minorHAnsi"/>
          <w:color w:val="000000" w:themeColor="text1"/>
          <w:sz w:val="24"/>
          <w:szCs w:val="24"/>
        </w:rPr>
        <w:t>while reducing the risk of MRSA transmission in healthcare settings</w:t>
      </w:r>
      <w:r w:rsidR="00A74B51" w:rsidRPr="00150969">
        <w:rPr>
          <w:rFonts w:cstheme="minorHAnsi"/>
          <w:color w:val="000000" w:themeColor="text1"/>
          <w:sz w:val="24"/>
          <w:szCs w:val="24"/>
        </w:rPr>
        <w:t>.</w:t>
      </w:r>
      <w:r w:rsidR="000B24D0" w:rsidRPr="00150969">
        <w:rPr>
          <w:rFonts w:cstheme="minorHAnsi"/>
          <w:color w:val="000000" w:themeColor="text1"/>
          <w:sz w:val="24"/>
          <w:szCs w:val="24"/>
        </w:rPr>
        <w:t xml:space="preserve"> </w:t>
      </w:r>
      <w:r w:rsidR="00442D04" w:rsidRPr="00150969">
        <w:rPr>
          <w:rFonts w:cstheme="minorHAnsi"/>
          <w:color w:val="000000" w:themeColor="text1"/>
          <w:sz w:val="24"/>
          <w:szCs w:val="24"/>
        </w:rPr>
        <w:t xml:space="preserve">The guidelines are suitable for patients of all age groups. </w:t>
      </w:r>
      <w:r w:rsidR="000B24D0" w:rsidRPr="00150969">
        <w:rPr>
          <w:rFonts w:cstheme="minorHAnsi"/>
          <w:color w:val="000000" w:themeColor="text1"/>
          <w:sz w:val="24"/>
          <w:szCs w:val="24"/>
        </w:rPr>
        <w:t xml:space="preserve">These guidelines </w:t>
      </w:r>
      <w:r w:rsidR="00A74B51" w:rsidRPr="00150969">
        <w:rPr>
          <w:rFonts w:cstheme="minorHAnsi"/>
          <w:color w:val="000000" w:themeColor="text1"/>
          <w:sz w:val="24"/>
          <w:szCs w:val="24"/>
        </w:rPr>
        <w:t xml:space="preserve">were </w:t>
      </w:r>
      <w:r w:rsidR="0064588E" w:rsidRPr="00150969">
        <w:rPr>
          <w:rFonts w:cstheme="minorHAnsi"/>
          <w:color w:val="000000" w:themeColor="text1"/>
          <w:sz w:val="24"/>
          <w:szCs w:val="24"/>
        </w:rPr>
        <w:t>largely</w:t>
      </w:r>
      <w:r w:rsidR="00A74B51" w:rsidRPr="00150969">
        <w:rPr>
          <w:rFonts w:cstheme="minorHAnsi"/>
          <w:color w:val="000000" w:themeColor="text1"/>
          <w:sz w:val="24"/>
          <w:szCs w:val="24"/>
        </w:rPr>
        <w:t xml:space="preserve"> developed with hospitals in </w:t>
      </w:r>
      <w:r w:rsidR="00442D04" w:rsidRPr="00150969">
        <w:rPr>
          <w:rFonts w:cstheme="minorHAnsi"/>
          <w:color w:val="000000" w:themeColor="text1"/>
          <w:sz w:val="24"/>
          <w:szCs w:val="24"/>
        </w:rPr>
        <w:t>mind but</w:t>
      </w:r>
      <w:r w:rsidR="00A74B51" w:rsidRPr="00150969">
        <w:rPr>
          <w:rFonts w:cstheme="minorHAnsi"/>
          <w:color w:val="000000" w:themeColor="text1"/>
          <w:sz w:val="24"/>
          <w:szCs w:val="24"/>
        </w:rPr>
        <w:t xml:space="preserve"> may be useful in other settings</w:t>
      </w:r>
      <w:r w:rsidR="00442D04" w:rsidRPr="00150969">
        <w:rPr>
          <w:rFonts w:cstheme="minorHAnsi"/>
          <w:color w:val="000000" w:themeColor="text1"/>
          <w:sz w:val="24"/>
          <w:szCs w:val="24"/>
        </w:rPr>
        <w:t xml:space="preserve"> where MRSA is a concern</w:t>
      </w:r>
      <w:r w:rsidR="0064588E" w:rsidRPr="00150969">
        <w:rPr>
          <w:rFonts w:cstheme="minorHAnsi"/>
          <w:color w:val="000000" w:themeColor="text1"/>
          <w:sz w:val="24"/>
          <w:szCs w:val="24"/>
        </w:rPr>
        <w:t xml:space="preserve">, </w:t>
      </w:r>
      <w:r w:rsidR="00122583" w:rsidRPr="00150969">
        <w:rPr>
          <w:rFonts w:cstheme="minorHAnsi"/>
          <w:color w:val="000000" w:themeColor="text1"/>
          <w:sz w:val="24"/>
          <w:szCs w:val="24"/>
        </w:rPr>
        <w:t>e.g.,</w:t>
      </w:r>
      <w:r w:rsidR="0064588E" w:rsidRPr="00150969">
        <w:rPr>
          <w:rFonts w:cstheme="minorHAnsi"/>
          <w:color w:val="000000" w:themeColor="text1"/>
          <w:sz w:val="24"/>
          <w:szCs w:val="24"/>
        </w:rPr>
        <w:t xml:space="preserve"> long-stay units</w:t>
      </w:r>
      <w:r w:rsidR="00127172" w:rsidRPr="00150969">
        <w:rPr>
          <w:rFonts w:cstheme="minorHAnsi"/>
          <w:color w:val="000000" w:themeColor="text1"/>
          <w:sz w:val="24"/>
          <w:szCs w:val="24"/>
        </w:rPr>
        <w:t>.</w:t>
      </w:r>
    </w:p>
    <w:p w14:paraId="44AB03B2" w14:textId="6C6B0FC8" w:rsidR="00AF08D5" w:rsidRPr="00150969" w:rsidRDefault="005917FB" w:rsidP="005917FB">
      <w:pPr>
        <w:pStyle w:val="Heading2"/>
      </w:pPr>
      <w:r>
        <w:t xml:space="preserve">5.5 </w:t>
      </w:r>
      <w:r w:rsidR="00AF08D5" w:rsidRPr="00150969">
        <w:t xml:space="preserve">What is the evidence for these guidelines? </w:t>
      </w:r>
    </w:p>
    <w:p w14:paraId="3EE7AF05" w14:textId="53D486F2" w:rsidR="00861738" w:rsidRPr="00150969" w:rsidRDefault="00A74B51" w:rsidP="00122583">
      <w:pPr>
        <w:spacing w:line="276" w:lineRule="auto"/>
        <w:jc w:val="both"/>
        <w:rPr>
          <w:rFonts w:cstheme="minorHAnsi"/>
          <w:b/>
          <w:bCs/>
          <w:color w:val="000000" w:themeColor="text1"/>
          <w:sz w:val="24"/>
          <w:szCs w:val="24"/>
          <w:u w:val="single"/>
        </w:rPr>
      </w:pPr>
      <w:bookmarkStart w:id="0" w:name="_Hlk46407214"/>
      <w:r w:rsidRPr="00150969">
        <w:rPr>
          <w:rFonts w:cstheme="minorHAnsi"/>
          <w:color w:val="000000" w:themeColor="text1"/>
          <w:sz w:val="24"/>
          <w:szCs w:val="24"/>
        </w:rPr>
        <w:t>Topics</w:t>
      </w:r>
      <w:r w:rsidR="00654A0F" w:rsidRPr="00150969">
        <w:rPr>
          <w:rFonts w:cstheme="minorHAnsi"/>
          <w:color w:val="000000" w:themeColor="text1"/>
          <w:sz w:val="24"/>
          <w:szCs w:val="24"/>
        </w:rPr>
        <w:t xml:space="preserve"> for </w:t>
      </w:r>
      <w:r w:rsidRPr="00150969">
        <w:rPr>
          <w:rFonts w:cstheme="minorHAnsi"/>
          <w:color w:val="000000" w:themeColor="text1"/>
          <w:sz w:val="24"/>
          <w:szCs w:val="24"/>
        </w:rPr>
        <w:t>these guidelines</w:t>
      </w:r>
      <w:r w:rsidR="00654A0F" w:rsidRPr="00150969">
        <w:rPr>
          <w:rFonts w:cstheme="minorHAnsi"/>
          <w:color w:val="000000" w:themeColor="text1"/>
          <w:sz w:val="24"/>
          <w:szCs w:val="24"/>
        </w:rPr>
        <w:t xml:space="preserve"> were derived from </w:t>
      </w:r>
      <w:r w:rsidR="0028490E" w:rsidRPr="00150969">
        <w:rPr>
          <w:rFonts w:cstheme="minorHAnsi"/>
          <w:color w:val="000000" w:themeColor="text1"/>
          <w:sz w:val="24"/>
          <w:szCs w:val="24"/>
        </w:rPr>
        <w:t>stakeholder meeting including patient representatives</w:t>
      </w:r>
      <w:r w:rsidR="00122583">
        <w:rPr>
          <w:rFonts w:cstheme="minorHAnsi"/>
          <w:color w:val="000000" w:themeColor="text1"/>
          <w:sz w:val="24"/>
          <w:szCs w:val="24"/>
        </w:rPr>
        <w:t xml:space="preserve"> </w:t>
      </w:r>
      <w:r w:rsidRPr="00150969">
        <w:rPr>
          <w:rFonts w:cstheme="minorHAnsi"/>
          <w:color w:val="000000" w:themeColor="text1"/>
          <w:sz w:val="24"/>
          <w:szCs w:val="24"/>
        </w:rPr>
        <w:t>and were designed</w:t>
      </w:r>
      <w:r w:rsidR="00654A0F" w:rsidRPr="00150969">
        <w:rPr>
          <w:rFonts w:cstheme="minorHAnsi"/>
          <w:color w:val="000000" w:themeColor="text1"/>
          <w:sz w:val="24"/>
          <w:szCs w:val="24"/>
        </w:rPr>
        <w:t xml:space="preserve"> in accordance with the </w:t>
      </w:r>
      <w:r w:rsidR="0064588E" w:rsidRPr="00150969">
        <w:rPr>
          <w:rFonts w:cstheme="minorHAnsi"/>
          <w:color w:val="000000" w:themeColor="text1"/>
          <w:sz w:val="24"/>
          <w:szCs w:val="24"/>
        </w:rPr>
        <w:t>Population Intervention Comparison Outcomes (</w:t>
      </w:r>
      <w:r w:rsidR="00654A0F" w:rsidRPr="00150969">
        <w:rPr>
          <w:rFonts w:cstheme="minorHAnsi"/>
          <w:color w:val="000000" w:themeColor="text1"/>
          <w:sz w:val="24"/>
          <w:szCs w:val="24"/>
        </w:rPr>
        <w:t>PICO</w:t>
      </w:r>
      <w:r w:rsidR="0064588E" w:rsidRPr="00150969">
        <w:rPr>
          <w:rFonts w:cstheme="minorHAnsi"/>
          <w:color w:val="000000" w:themeColor="text1"/>
          <w:sz w:val="24"/>
          <w:szCs w:val="24"/>
        </w:rPr>
        <w:t>)</w:t>
      </w:r>
      <w:r w:rsidR="00654A0F" w:rsidRPr="00150969">
        <w:rPr>
          <w:rFonts w:cstheme="minorHAnsi"/>
          <w:color w:val="000000" w:themeColor="text1"/>
          <w:sz w:val="24"/>
          <w:szCs w:val="24"/>
        </w:rPr>
        <w:t xml:space="preserve"> process</w:t>
      </w:r>
      <w:r w:rsidR="00DE7E9B">
        <w:rPr>
          <w:rFonts w:cstheme="minorHAnsi"/>
          <w:color w:val="000000" w:themeColor="text1"/>
          <w:sz w:val="24"/>
          <w:szCs w:val="24"/>
        </w:rPr>
        <w:t xml:space="preserve"> (Appendix 1)</w:t>
      </w:r>
      <w:r w:rsidR="00654A0F" w:rsidRPr="00150969">
        <w:rPr>
          <w:rFonts w:cstheme="minorHAnsi"/>
          <w:color w:val="000000" w:themeColor="text1"/>
          <w:sz w:val="24"/>
          <w:szCs w:val="24"/>
        </w:rPr>
        <w:t xml:space="preserve">. </w:t>
      </w:r>
      <w:r w:rsidR="00861738" w:rsidRPr="00150969">
        <w:rPr>
          <w:rFonts w:cstheme="minorHAnsi"/>
          <w:color w:val="000000" w:themeColor="text1"/>
          <w:sz w:val="24"/>
          <w:szCs w:val="24"/>
        </w:rPr>
        <w:t xml:space="preserve">To prepare these recommendations, the working group collectively reviewed relevant </w:t>
      </w:r>
      <w:r w:rsidRPr="00150969">
        <w:rPr>
          <w:rFonts w:cstheme="minorHAnsi"/>
          <w:color w:val="000000" w:themeColor="text1"/>
          <w:sz w:val="24"/>
          <w:szCs w:val="24"/>
        </w:rPr>
        <w:t xml:space="preserve">evidence from </w:t>
      </w:r>
      <w:r w:rsidR="00442D04" w:rsidRPr="00150969">
        <w:rPr>
          <w:rFonts w:cstheme="minorHAnsi"/>
          <w:color w:val="000000" w:themeColor="text1"/>
          <w:sz w:val="24"/>
          <w:szCs w:val="24"/>
        </w:rPr>
        <w:t>peer-reviewed journals</w:t>
      </w:r>
      <w:r w:rsidR="0028490E" w:rsidRPr="00150969">
        <w:rPr>
          <w:rFonts w:cstheme="minorHAnsi"/>
          <w:color w:val="000000" w:themeColor="text1"/>
          <w:sz w:val="24"/>
          <w:szCs w:val="24"/>
        </w:rPr>
        <w:t xml:space="preserve"> subject to validated appraisal</w:t>
      </w:r>
      <w:r w:rsidR="00861738" w:rsidRPr="00150969">
        <w:rPr>
          <w:rFonts w:cstheme="minorHAnsi"/>
          <w:color w:val="000000" w:themeColor="text1"/>
          <w:sz w:val="24"/>
          <w:szCs w:val="24"/>
        </w:rPr>
        <w:t>. Methods</w:t>
      </w:r>
      <w:r w:rsidRPr="00150969">
        <w:rPr>
          <w:rFonts w:cstheme="minorHAnsi"/>
          <w:color w:val="000000" w:themeColor="text1"/>
          <w:sz w:val="24"/>
          <w:szCs w:val="24"/>
        </w:rPr>
        <w:t>, which</w:t>
      </w:r>
      <w:r w:rsidR="00861738" w:rsidRPr="00150969">
        <w:rPr>
          <w:rFonts w:cstheme="minorHAnsi"/>
          <w:color w:val="000000" w:themeColor="text1"/>
          <w:sz w:val="24"/>
          <w:szCs w:val="24"/>
        </w:rPr>
        <w:t xml:space="preserve"> </w:t>
      </w:r>
      <w:r w:rsidRPr="00150969">
        <w:rPr>
          <w:rFonts w:cstheme="minorHAnsi"/>
          <w:color w:val="000000" w:themeColor="text1"/>
          <w:sz w:val="24"/>
          <w:szCs w:val="24"/>
        </w:rPr>
        <w:t xml:space="preserve">were in accordance with </w:t>
      </w:r>
      <w:r w:rsidR="0064588E" w:rsidRPr="00150969">
        <w:rPr>
          <w:rFonts w:cstheme="minorHAnsi"/>
          <w:color w:val="000000" w:themeColor="text1"/>
          <w:sz w:val="24"/>
          <w:szCs w:val="24"/>
        </w:rPr>
        <w:t>National Institute for Health and Care Excellence (</w:t>
      </w:r>
      <w:r w:rsidRPr="00150969">
        <w:rPr>
          <w:rFonts w:cstheme="minorHAnsi"/>
          <w:color w:val="000000" w:themeColor="text1"/>
          <w:sz w:val="24"/>
          <w:szCs w:val="24"/>
        </w:rPr>
        <w:t>NICE</w:t>
      </w:r>
      <w:r w:rsidR="0064588E" w:rsidRPr="00150969">
        <w:rPr>
          <w:rFonts w:cstheme="minorHAnsi"/>
          <w:color w:val="000000" w:themeColor="text1"/>
          <w:sz w:val="24"/>
          <w:szCs w:val="24"/>
        </w:rPr>
        <w:t>)</w:t>
      </w:r>
      <w:r w:rsidRPr="00150969">
        <w:rPr>
          <w:rFonts w:cstheme="minorHAnsi"/>
          <w:color w:val="000000" w:themeColor="text1"/>
          <w:sz w:val="24"/>
          <w:szCs w:val="24"/>
        </w:rPr>
        <w:t xml:space="preserve"> </w:t>
      </w:r>
      <w:r w:rsidR="00442D04" w:rsidRPr="00150969">
        <w:rPr>
          <w:rFonts w:cstheme="minorHAnsi"/>
          <w:color w:val="000000" w:themeColor="text1"/>
          <w:sz w:val="24"/>
          <w:szCs w:val="24"/>
        </w:rPr>
        <w:t>methodology</w:t>
      </w:r>
      <w:r w:rsidRPr="00150969">
        <w:rPr>
          <w:rFonts w:cstheme="minorHAnsi"/>
          <w:color w:val="000000" w:themeColor="text1"/>
          <w:sz w:val="24"/>
          <w:szCs w:val="24"/>
        </w:rPr>
        <w:t xml:space="preserve"> for developing guidelines</w:t>
      </w:r>
      <w:bookmarkEnd w:id="0"/>
      <w:r w:rsidRPr="00150969">
        <w:rPr>
          <w:rFonts w:cstheme="minorHAnsi"/>
          <w:color w:val="000000" w:themeColor="text1"/>
          <w:sz w:val="24"/>
          <w:szCs w:val="24"/>
        </w:rPr>
        <w:t xml:space="preserve">, </w:t>
      </w:r>
      <w:r w:rsidR="00B82B0A" w:rsidRPr="00150969">
        <w:rPr>
          <w:rFonts w:cstheme="minorHAnsi"/>
          <w:color w:val="000000" w:themeColor="text1"/>
          <w:sz w:val="24"/>
          <w:szCs w:val="24"/>
        </w:rPr>
        <w:t>are described fully below</w:t>
      </w:r>
      <w:r w:rsidR="00861738" w:rsidRPr="00150969">
        <w:rPr>
          <w:rFonts w:cstheme="minorHAnsi"/>
          <w:color w:val="000000" w:themeColor="text1"/>
          <w:sz w:val="24"/>
          <w:szCs w:val="24"/>
        </w:rPr>
        <w:t>.</w:t>
      </w:r>
      <w:r w:rsidR="00FB2632" w:rsidRPr="00150969">
        <w:rPr>
          <w:rFonts w:cstheme="minorHAnsi"/>
          <w:color w:val="000000" w:themeColor="text1"/>
          <w:sz w:val="24"/>
          <w:szCs w:val="24"/>
        </w:rPr>
        <w:t xml:space="preserve"> </w:t>
      </w:r>
    </w:p>
    <w:p w14:paraId="59321BDF" w14:textId="70B1499B" w:rsidR="00AF08D5" w:rsidRPr="00150969" w:rsidRDefault="005917FB" w:rsidP="005917FB">
      <w:pPr>
        <w:pStyle w:val="Heading2"/>
      </w:pPr>
      <w:r>
        <w:t xml:space="preserve">5.6 </w:t>
      </w:r>
      <w:r w:rsidR="00AF08D5" w:rsidRPr="00150969">
        <w:t xml:space="preserve">Who developed these guidelines? </w:t>
      </w:r>
    </w:p>
    <w:p w14:paraId="04ECFD47" w14:textId="2589839C" w:rsidR="00B967C6" w:rsidRPr="00150969" w:rsidRDefault="00B967C6"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412CD3" w:rsidRPr="00150969">
        <w:rPr>
          <w:rFonts w:cstheme="minorHAnsi"/>
          <w:color w:val="000000" w:themeColor="text1"/>
          <w:sz w:val="24"/>
          <w:szCs w:val="24"/>
        </w:rPr>
        <w:t xml:space="preserve">Working Group </w:t>
      </w:r>
      <w:r w:rsidRPr="00150969">
        <w:rPr>
          <w:rFonts w:cstheme="minorHAnsi"/>
          <w:color w:val="000000" w:themeColor="text1"/>
          <w:sz w:val="24"/>
          <w:szCs w:val="24"/>
        </w:rPr>
        <w:t xml:space="preserve">included </w:t>
      </w:r>
      <w:r w:rsidR="00A74B51" w:rsidRPr="00150969">
        <w:rPr>
          <w:rFonts w:cstheme="minorHAnsi"/>
          <w:color w:val="000000" w:themeColor="text1"/>
          <w:sz w:val="24"/>
          <w:szCs w:val="24"/>
        </w:rPr>
        <w:t>infectious diseases/microbiology clinicians</w:t>
      </w:r>
      <w:r w:rsidRPr="00150969">
        <w:rPr>
          <w:rFonts w:cstheme="minorHAnsi"/>
          <w:color w:val="000000" w:themeColor="text1"/>
          <w:sz w:val="24"/>
          <w:szCs w:val="24"/>
        </w:rPr>
        <w:t xml:space="preserve">, </w:t>
      </w:r>
      <w:r w:rsidR="00A74B51" w:rsidRPr="00150969">
        <w:rPr>
          <w:rFonts w:cstheme="minorHAnsi"/>
          <w:color w:val="000000" w:themeColor="text1"/>
          <w:sz w:val="24"/>
          <w:szCs w:val="24"/>
        </w:rPr>
        <w:t xml:space="preserve">IPC experts, </w:t>
      </w:r>
      <w:r w:rsidR="003418BC" w:rsidRPr="00150969">
        <w:rPr>
          <w:rFonts w:cstheme="minorHAnsi"/>
          <w:color w:val="000000" w:themeColor="text1"/>
          <w:sz w:val="24"/>
          <w:szCs w:val="24"/>
        </w:rPr>
        <w:t>systematic reviewer</w:t>
      </w:r>
      <w:r w:rsidR="00A74B51" w:rsidRPr="00150969">
        <w:rPr>
          <w:rFonts w:cstheme="minorHAnsi"/>
          <w:color w:val="000000" w:themeColor="text1"/>
          <w:sz w:val="24"/>
          <w:szCs w:val="24"/>
        </w:rPr>
        <w:t>s</w:t>
      </w:r>
      <w:r w:rsidR="003418BC" w:rsidRPr="00150969">
        <w:rPr>
          <w:rFonts w:cstheme="minorHAnsi"/>
          <w:color w:val="000000" w:themeColor="text1"/>
          <w:sz w:val="24"/>
          <w:szCs w:val="24"/>
        </w:rPr>
        <w:t>, a</w:t>
      </w:r>
      <w:r w:rsidRPr="00150969">
        <w:rPr>
          <w:rFonts w:cstheme="minorHAnsi"/>
          <w:color w:val="000000" w:themeColor="text1"/>
          <w:sz w:val="24"/>
          <w:szCs w:val="24"/>
        </w:rPr>
        <w:t>nd</w:t>
      </w:r>
      <w:r w:rsidR="00442D04" w:rsidRPr="00150969">
        <w:rPr>
          <w:rFonts w:cstheme="minorHAnsi"/>
          <w:color w:val="000000" w:themeColor="text1"/>
          <w:sz w:val="24"/>
          <w:szCs w:val="24"/>
        </w:rPr>
        <w:t xml:space="preserve"> two </w:t>
      </w:r>
      <w:r w:rsidRPr="00150969">
        <w:rPr>
          <w:rFonts w:cstheme="minorHAnsi"/>
          <w:color w:val="000000" w:themeColor="text1"/>
          <w:sz w:val="24"/>
          <w:szCs w:val="24"/>
        </w:rPr>
        <w:t>patient representative</w:t>
      </w:r>
      <w:r w:rsidR="00442D04" w:rsidRPr="00150969">
        <w:rPr>
          <w:rFonts w:cstheme="minorHAnsi"/>
          <w:color w:val="000000" w:themeColor="text1"/>
          <w:sz w:val="24"/>
          <w:szCs w:val="24"/>
        </w:rPr>
        <w:t>s</w:t>
      </w:r>
      <w:r w:rsidRPr="00150969">
        <w:rPr>
          <w:rFonts w:cstheme="minorHAnsi"/>
          <w:color w:val="000000" w:themeColor="text1"/>
          <w:sz w:val="24"/>
          <w:szCs w:val="24"/>
        </w:rPr>
        <w:t>.</w:t>
      </w:r>
      <w:r w:rsidR="00FB2632" w:rsidRPr="00150969">
        <w:rPr>
          <w:rFonts w:cstheme="minorHAnsi"/>
          <w:color w:val="000000" w:themeColor="text1"/>
          <w:sz w:val="24"/>
          <w:szCs w:val="24"/>
        </w:rPr>
        <w:t xml:space="preserve"> </w:t>
      </w:r>
    </w:p>
    <w:p w14:paraId="12BD2D8A" w14:textId="3C2E7B1A" w:rsidR="00AF08D5" w:rsidRPr="00150969" w:rsidRDefault="005917FB" w:rsidP="005917FB">
      <w:pPr>
        <w:pStyle w:val="Heading2"/>
      </w:pPr>
      <w:r>
        <w:t xml:space="preserve">5.7 </w:t>
      </w:r>
      <w:r w:rsidR="00AF08D5" w:rsidRPr="00150969">
        <w:t xml:space="preserve">Who are these guidelines for? </w:t>
      </w:r>
    </w:p>
    <w:p w14:paraId="60968B62" w14:textId="2B14E854" w:rsidR="00861738" w:rsidRPr="00150969" w:rsidRDefault="00B967C6"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Any healthcare practitioner may use these guidelines and adapt them for their use.</w:t>
      </w:r>
      <w:r w:rsidR="00FB2632" w:rsidRPr="00150969">
        <w:rPr>
          <w:rFonts w:cstheme="minorHAnsi"/>
          <w:color w:val="000000" w:themeColor="text1"/>
          <w:sz w:val="24"/>
          <w:szCs w:val="24"/>
        </w:rPr>
        <w:t xml:space="preserve"> </w:t>
      </w:r>
      <w:r w:rsidR="00332D5B" w:rsidRPr="00150969">
        <w:rPr>
          <w:rFonts w:cstheme="minorHAnsi"/>
          <w:color w:val="000000" w:themeColor="text1"/>
          <w:sz w:val="24"/>
          <w:szCs w:val="24"/>
        </w:rPr>
        <w:t>It is anticipated that u</w:t>
      </w:r>
      <w:r w:rsidRPr="00150969">
        <w:rPr>
          <w:rFonts w:cstheme="minorHAnsi"/>
          <w:color w:val="000000" w:themeColor="text1"/>
          <w:sz w:val="24"/>
          <w:szCs w:val="24"/>
        </w:rPr>
        <w:t xml:space="preserve">sers </w:t>
      </w:r>
      <w:r w:rsidR="00332D5B" w:rsidRPr="00150969">
        <w:rPr>
          <w:rFonts w:cstheme="minorHAnsi"/>
          <w:color w:val="000000" w:themeColor="text1"/>
          <w:sz w:val="24"/>
          <w:szCs w:val="24"/>
        </w:rPr>
        <w:t>will</w:t>
      </w:r>
      <w:r w:rsidRPr="00150969">
        <w:rPr>
          <w:rFonts w:cstheme="minorHAnsi"/>
          <w:color w:val="000000" w:themeColor="text1"/>
          <w:sz w:val="24"/>
          <w:szCs w:val="24"/>
        </w:rPr>
        <w:t xml:space="preserve"> include clin</w:t>
      </w:r>
      <w:r w:rsidR="00861738" w:rsidRPr="00150969">
        <w:rPr>
          <w:rFonts w:cstheme="minorHAnsi"/>
          <w:color w:val="000000" w:themeColor="text1"/>
          <w:sz w:val="24"/>
          <w:szCs w:val="24"/>
        </w:rPr>
        <w:t>ical staff</w:t>
      </w:r>
      <w:r w:rsidR="00A74B51" w:rsidRPr="00150969">
        <w:rPr>
          <w:rFonts w:cstheme="minorHAnsi"/>
          <w:color w:val="000000" w:themeColor="text1"/>
          <w:sz w:val="24"/>
          <w:szCs w:val="24"/>
        </w:rPr>
        <w:t xml:space="preserve"> and</w:t>
      </w:r>
      <w:r w:rsidR="00412CD3" w:rsidRPr="00150969">
        <w:rPr>
          <w:rFonts w:cstheme="minorHAnsi"/>
          <w:color w:val="000000" w:themeColor="text1"/>
          <w:sz w:val="24"/>
          <w:szCs w:val="24"/>
        </w:rPr>
        <w:t>,</w:t>
      </w:r>
      <w:r w:rsidR="00A74B51" w:rsidRPr="00150969">
        <w:rPr>
          <w:rFonts w:cstheme="minorHAnsi"/>
          <w:color w:val="000000" w:themeColor="text1"/>
          <w:sz w:val="24"/>
          <w:szCs w:val="24"/>
        </w:rPr>
        <w:t xml:space="preserve"> </w:t>
      </w:r>
      <w:r w:rsidR="00442D04" w:rsidRPr="00150969">
        <w:rPr>
          <w:rFonts w:cstheme="minorHAnsi"/>
          <w:color w:val="000000" w:themeColor="text1"/>
          <w:sz w:val="24"/>
          <w:szCs w:val="24"/>
        </w:rPr>
        <w:t xml:space="preserve">in particular, </w:t>
      </w:r>
      <w:r w:rsidR="008801F0">
        <w:rPr>
          <w:rFonts w:cstheme="minorHAnsi"/>
          <w:color w:val="000000" w:themeColor="text1"/>
          <w:sz w:val="24"/>
          <w:szCs w:val="24"/>
        </w:rPr>
        <w:t>IPC</w:t>
      </w:r>
      <w:r w:rsidR="00577786">
        <w:rPr>
          <w:rFonts w:cstheme="minorHAnsi"/>
          <w:color w:val="000000" w:themeColor="text1"/>
          <w:sz w:val="24"/>
          <w:szCs w:val="24"/>
        </w:rPr>
        <w:t xml:space="preserve"> </w:t>
      </w:r>
      <w:r w:rsidR="00122583" w:rsidRPr="00150969">
        <w:rPr>
          <w:rFonts w:cstheme="minorHAnsi"/>
          <w:color w:val="000000" w:themeColor="text1"/>
          <w:sz w:val="24"/>
          <w:szCs w:val="24"/>
        </w:rPr>
        <w:t>teams</w:t>
      </w:r>
      <w:r w:rsidR="00A74B51" w:rsidRPr="00150969">
        <w:rPr>
          <w:rFonts w:cstheme="minorHAnsi"/>
          <w:color w:val="000000" w:themeColor="text1"/>
          <w:sz w:val="24"/>
          <w:szCs w:val="24"/>
        </w:rPr>
        <w:t xml:space="preserve">. </w:t>
      </w:r>
    </w:p>
    <w:p w14:paraId="0A6E1256" w14:textId="2277EBEC" w:rsidR="00AF08D5" w:rsidRPr="00150969" w:rsidRDefault="005917FB" w:rsidP="005917FB">
      <w:pPr>
        <w:pStyle w:val="Heading2"/>
      </w:pPr>
      <w:r>
        <w:t xml:space="preserve">5.8 </w:t>
      </w:r>
      <w:r w:rsidR="00AF08D5" w:rsidRPr="00150969">
        <w:t xml:space="preserve">How are the guidelines structured? </w:t>
      </w:r>
    </w:p>
    <w:p w14:paraId="2012342B" w14:textId="13B317DB" w:rsidR="00861738"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Each section comprises an introduction, a summary of the</w:t>
      </w:r>
      <w:r w:rsidR="00122583">
        <w:rPr>
          <w:rFonts w:cstheme="minorHAnsi"/>
          <w:color w:val="000000" w:themeColor="text1"/>
          <w:sz w:val="24"/>
          <w:szCs w:val="24"/>
        </w:rPr>
        <w:t xml:space="preserve"> </w:t>
      </w:r>
      <w:r w:rsidRPr="00150969">
        <w:rPr>
          <w:rFonts w:cstheme="minorHAnsi"/>
          <w:color w:val="000000" w:themeColor="text1"/>
          <w:sz w:val="24"/>
          <w:szCs w:val="24"/>
        </w:rPr>
        <w:t>evidence with levels (known as evidence statements), and a recommendation graded according to the available evidence.</w:t>
      </w:r>
      <w:r w:rsidR="00577786">
        <w:rPr>
          <w:rFonts w:cstheme="minorHAnsi"/>
          <w:color w:val="000000" w:themeColor="text1"/>
          <w:sz w:val="24"/>
          <w:szCs w:val="24"/>
        </w:rPr>
        <w:t xml:space="preserve"> </w:t>
      </w:r>
    </w:p>
    <w:p w14:paraId="75680892" w14:textId="75E9DD73" w:rsidR="00AF08D5" w:rsidRPr="00150969" w:rsidRDefault="005917FB" w:rsidP="005917FB">
      <w:pPr>
        <w:pStyle w:val="Heading2"/>
      </w:pPr>
      <w:r>
        <w:t xml:space="preserve">5.9 </w:t>
      </w:r>
      <w:r w:rsidR="00AF08D5" w:rsidRPr="00150969">
        <w:t xml:space="preserve">How frequently are the guidelines reviewed and updated? </w:t>
      </w:r>
    </w:p>
    <w:p w14:paraId="15F54159" w14:textId="5697D846" w:rsidR="00B967C6"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The guidelines will be reviewed at least every four years and updated if change(s) are necessary or if new evidence emerges that requires a change in practice.</w:t>
      </w:r>
    </w:p>
    <w:p w14:paraId="7CD89F89" w14:textId="17F4971E" w:rsidR="00AF08D5" w:rsidRPr="00150969" w:rsidRDefault="005917FB" w:rsidP="005917FB">
      <w:pPr>
        <w:pStyle w:val="Heading2"/>
      </w:pPr>
      <w:r>
        <w:t xml:space="preserve">5.10 </w:t>
      </w:r>
      <w:r w:rsidR="00B967C6" w:rsidRPr="00150969">
        <w:t xml:space="preserve">Aim </w:t>
      </w:r>
    </w:p>
    <w:p w14:paraId="05D93916" w14:textId="5BD179AA" w:rsidR="00A307C6" w:rsidRPr="00150969" w:rsidRDefault="00B967C6"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442D04" w:rsidRPr="00150969">
        <w:rPr>
          <w:rFonts w:cstheme="minorHAnsi"/>
          <w:color w:val="000000" w:themeColor="text1"/>
          <w:sz w:val="24"/>
          <w:szCs w:val="24"/>
        </w:rPr>
        <w:t xml:space="preserve">primary </w:t>
      </w:r>
      <w:r w:rsidRPr="00150969">
        <w:rPr>
          <w:rFonts w:cstheme="minorHAnsi"/>
          <w:color w:val="000000" w:themeColor="text1"/>
          <w:sz w:val="24"/>
          <w:szCs w:val="24"/>
        </w:rPr>
        <w:t>aim of th</w:t>
      </w:r>
      <w:r w:rsidR="00442D04" w:rsidRPr="00150969">
        <w:rPr>
          <w:rFonts w:cstheme="minorHAnsi"/>
          <w:color w:val="000000" w:themeColor="text1"/>
          <w:sz w:val="24"/>
          <w:szCs w:val="24"/>
        </w:rPr>
        <w:t>ese guidelines</w:t>
      </w:r>
      <w:r w:rsidR="00A74B51" w:rsidRPr="00150969">
        <w:rPr>
          <w:rFonts w:cstheme="minorHAnsi"/>
          <w:color w:val="000000" w:themeColor="text1"/>
          <w:sz w:val="24"/>
          <w:szCs w:val="24"/>
        </w:rPr>
        <w:t xml:space="preserve"> </w:t>
      </w:r>
      <w:r w:rsidRPr="00150969">
        <w:rPr>
          <w:rFonts w:cstheme="minorHAnsi"/>
          <w:color w:val="000000" w:themeColor="text1"/>
          <w:sz w:val="24"/>
          <w:szCs w:val="24"/>
        </w:rPr>
        <w:t xml:space="preserve">was to assess the current evidence for all aspects relating to </w:t>
      </w:r>
      <w:r w:rsidR="008801F0">
        <w:rPr>
          <w:rFonts w:cstheme="minorHAnsi"/>
          <w:color w:val="000000" w:themeColor="text1"/>
          <w:sz w:val="24"/>
          <w:szCs w:val="24"/>
        </w:rPr>
        <w:t>IPC</w:t>
      </w:r>
      <w:r w:rsidR="00442D04" w:rsidRPr="00150969">
        <w:rPr>
          <w:rFonts w:cstheme="minorHAnsi"/>
          <w:color w:val="000000" w:themeColor="text1"/>
          <w:sz w:val="24"/>
          <w:szCs w:val="24"/>
        </w:rPr>
        <w:t xml:space="preserve"> of MRSA</w:t>
      </w:r>
      <w:r w:rsidRPr="00150969">
        <w:rPr>
          <w:rFonts w:cstheme="minorHAnsi"/>
          <w:color w:val="000000" w:themeColor="text1"/>
          <w:sz w:val="24"/>
          <w:szCs w:val="24"/>
        </w:rPr>
        <w:t>.</w:t>
      </w:r>
      <w:r w:rsidR="00FB2632" w:rsidRPr="00150969">
        <w:rPr>
          <w:rFonts w:cstheme="minorHAnsi"/>
          <w:color w:val="000000" w:themeColor="text1"/>
          <w:sz w:val="24"/>
          <w:szCs w:val="24"/>
        </w:rPr>
        <w:t xml:space="preserve"> </w:t>
      </w:r>
      <w:r w:rsidR="00442D04" w:rsidRPr="00150969">
        <w:rPr>
          <w:rFonts w:cstheme="minorHAnsi"/>
          <w:color w:val="000000" w:themeColor="text1"/>
          <w:sz w:val="24"/>
          <w:szCs w:val="24"/>
        </w:rPr>
        <w:t>A secondary aim was to identify</w:t>
      </w:r>
      <w:r w:rsidR="00122583" w:rsidRPr="00122583">
        <w:t xml:space="preserve"> </w:t>
      </w:r>
      <w:r w:rsidR="00122583" w:rsidRPr="00122583">
        <w:rPr>
          <w:rFonts w:cstheme="minorHAnsi"/>
          <w:color w:val="000000" w:themeColor="text1"/>
          <w:sz w:val="24"/>
          <w:szCs w:val="24"/>
        </w:rPr>
        <w:t xml:space="preserve">those areas in particular need of further research to inform future </w:t>
      </w:r>
      <w:r w:rsidR="00122583">
        <w:rPr>
          <w:rFonts w:cstheme="minorHAnsi"/>
          <w:color w:val="000000" w:themeColor="text1"/>
          <w:sz w:val="24"/>
          <w:szCs w:val="24"/>
        </w:rPr>
        <w:t xml:space="preserve">MRSA </w:t>
      </w:r>
      <w:r w:rsidR="00122583" w:rsidRPr="00122583">
        <w:rPr>
          <w:rFonts w:cstheme="minorHAnsi"/>
          <w:color w:val="000000" w:themeColor="text1"/>
          <w:sz w:val="24"/>
          <w:szCs w:val="24"/>
        </w:rPr>
        <w:t>guidelines</w:t>
      </w:r>
      <w:r w:rsidR="00122583">
        <w:rPr>
          <w:rFonts w:cstheme="minorHAnsi"/>
          <w:color w:val="000000" w:themeColor="text1"/>
          <w:sz w:val="24"/>
          <w:szCs w:val="24"/>
        </w:rPr>
        <w:t xml:space="preserve">. </w:t>
      </w:r>
    </w:p>
    <w:p w14:paraId="796FB1D8" w14:textId="4C201934" w:rsidR="00FB1E1E" w:rsidRPr="00150969" w:rsidRDefault="00FB1E1E" w:rsidP="005917FB">
      <w:pPr>
        <w:pStyle w:val="Heading1"/>
        <w:numPr>
          <w:ilvl w:val="0"/>
          <w:numId w:val="22"/>
        </w:numPr>
      </w:pPr>
      <w:r w:rsidRPr="00150969">
        <w:t>Implementation of these guidelines</w:t>
      </w:r>
    </w:p>
    <w:p w14:paraId="4D0695CB" w14:textId="5E133870" w:rsidR="00FB1E1E" w:rsidRPr="00150969" w:rsidRDefault="005917FB" w:rsidP="005917FB">
      <w:pPr>
        <w:pStyle w:val="Heading2"/>
      </w:pPr>
      <w:r>
        <w:t xml:space="preserve">6.1 </w:t>
      </w:r>
      <w:r w:rsidR="00FB1E1E" w:rsidRPr="00150969">
        <w:t>How can these guidelines be used to improve clinical effectiveness?</w:t>
      </w:r>
    </w:p>
    <w:p w14:paraId="65D56AB7" w14:textId="3E6CFE33" w:rsidR="00FB1E1E" w:rsidRPr="00122583" w:rsidRDefault="00FB1E1E" w:rsidP="00122583">
      <w:pPr>
        <w:spacing w:line="276" w:lineRule="auto"/>
        <w:jc w:val="both"/>
        <w:rPr>
          <w:rFonts w:ascii="Calibri" w:hAnsi="Calibri" w:cs="Calibri"/>
          <w:sz w:val="24"/>
          <w:szCs w:val="24"/>
        </w:rPr>
      </w:pPr>
      <w:r w:rsidRPr="00122583">
        <w:rPr>
          <w:rFonts w:ascii="Calibri" w:hAnsi="Calibri" w:cs="Calibri"/>
          <w:sz w:val="24"/>
          <w:szCs w:val="24"/>
        </w:rPr>
        <w:t xml:space="preserve">Primarily, these guidelines will inform the development of </w:t>
      </w:r>
      <w:r w:rsidR="00BF28FC" w:rsidRPr="00122583">
        <w:rPr>
          <w:rFonts w:ascii="Calibri" w:hAnsi="Calibri" w:cs="Calibri"/>
          <w:sz w:val="24"/>
          <w:szCs w:val="24"/>
        </w:rPr>
        <w:t xml:space="preserve">local </w:t>
      </w:r>
      <w:r w:rsidRPr="00122583">
        <w:rPr>
          <w:rFonts w:ascii="Calibri" w:hAnsi="Calibri" w:cs="Calibri"/>
          <w:sz w:val="24"/>
          <w:szCs w:val="24"/>
        </w:rPr>
        <w:t>protocols</w:t>
      </w:r>
      <w:r w:rsidR="00A74B51" w:rsidRPr="00122583">
        <w:rPr>
          <w:rFonts w:ascii="Calibri" w:hAnsi="Calibri" w:cs="Calibri"/>
          <w:sz w:val="24"/>
          <w:szCs w:val="24"/>
        </w:rPr>
        <w:t xml:space="preserve"> for preventing </w:t>
      </w:r>
      <w:r w:rsidR="00442D04" w:rsidRPr="00122583">
        <w:rPr>
          <w:rFonts w:ascii="Calibri" w:hAnsi="Calibri" w:cs="Calibri"/>
          <w:sz w:val="24"/>
          <w:szCs w:val="24"/>
        </w:rPr>
        <w:t>MRSA</w:t>
      </w:r>
      <w:r w:rsidR="00A74B51" w:rsidRPr="00122583">
        <w:rPr>
          <w:rFonts w:ascii="Calibri" w:hAnsi="Calibri" w:cs="Calibri"/>
          <w:sz w:val="24"/>
          <w:szCs w:val="24"/>
        </w:rPr>
        <w:t xml:space="preserve"> transmission </w:t>
      </w:r>
      <w:r w:rsidR="00442D04" w:rsidRPr="00122583">
        <w:rPr>
          <w:rFonts w:ascii="Calibri" w:hAnsi="Calibri" w:cs="Calibri"/>
          <w:sz w:val="24"/>
          <w:szCs w:val="24"/>
        </w:rPr>
        <w:t>and managing patients colonised or infected with MRSA</w:t>
      </w:r>
      <w:r w:rsidRPr="00122583">
        <w:rPr>
          <w:rFonts w:ascii="Calibri" w:hAnsi="Calibri" w:cs="Calibri"/>
          <w:sz w:val="24"/>
          <w:szCs w:val="24"/>
        </w:rPr>
        <w:t xml:space="preserve">. They also provide a framework for clinical audit, </w:t>
      </w:r>
      <w:r w:rsidR="00A74B51" w:rsidRPr="00122583">
        <w:rPr>
          <w:rFonts w:ascii="Calibri" w:hAnsi="Calibri" w:cs="Calibri"/>
          <w:sz w:val="24"/>
          <w:szCs w:val="24"/>
        </w:rPr>
        <w:t>which will aid in</w:t>
      </w:r>
      <w:r w:rsidRPr="00122583">
        <w:rPr>
          <w:rFonts w:ascii="Calibri" w:hAnsi="Calibri" w:cs="Calibri"/>
          <w:sz w:val="24"/>
          <w:szCs w:val="24"/>
        </w:rPr>
        <w:t xml:space="preserve"> improving clinical effectiveness. In addition, the future research priorities identified by the working group will allow researchers to refine applications to funding bodies.</w:t>
      </w:r>
      <w:r w:rsidR="00FB2632" w:rsidRPr="00122583">
        <w:rPr>
          <w:rFonts w:ascii="Calibri" w:hAnsi="Calibri" w:cs="Calibri"/>
          <w:sz w:val="24"/>
          <w:szCs w:val="24"/>
        </w:rPr>
        <w:t xml:space="preserve"> </w:t>
      </w:r>
    </w:p>
    <w:p w14:paraId="476BE4A4" w14:textId="57EC6146" w:rsidR="00FB1E1E" w:rsidRPr="00150969" w:rsidRDefault="005917FB" w:rsidP="005917FB">
      <w:pPr>
        <w:pStyle w:val="Heading2"/>
      </w:pPr>
      <w:r>
        <w:lastRenderedPageBreak/>
        <w:t xml:space="preserve">6.2 </w:t>
      </w:r>
      <w:r w:rsidR="00FB1E1E" w:rsidRPr="00150969">
        <w:t>How much will it cost to implement these guidelines?</w:t>
      </w:r>
    </w:p>
    <w:p w14:paraId="5F7FB9ED" w14:textId="2B9D5FEB" w:rsidR="00FB1E1E" w:rsidRPr="00150969" w:rsidRDefault="00DC31F3" w:rsidP="00122583">
      <w:pPr>
        <w:spacing w:line="276" w:lineRule="auto"/>
        <w:jc w:val="both"/>
        <w:rPr>
          <w:rFonts w:cstheme="minorHAnsi"/>
          <w:color w:val="000000" w:themeColor="text1"/>
          <w:sz w:val="24"/>
          <w:szCs w:val="24"/>
        </w:rPr>
      </w:pPr>
      <w:r w:rsidRPr="00150969">
        <w:rPr>
          <w:rFonts w:cstheme="minorHAnsi"/>
          <w:sz w:val="24"/>
          <w:szCs w:val="24"/>
        </w:rPr>
        <w:t xml:space="preserve">Provided </w:t>
      </w:r>
      <w:r w:rsidR="00122583">
        <w:rPr>
          <w:rFonts w:cstheme="minorHAnsi"/>
          <w:sz w:val="24"/>
          <w:szCs w:val="24"/>
        </w:rPr>
        <w:t xml:space="preserve">that </w:t>
      </w:r>
      <w:r w:rsidRPr="00150969">
        <w:rPr>
          <w:rFonts w:cstheme="minorHAnsi"/>
          <w:sz w:val="24"/>
          <w:szCs w:val="24"/>
        </w:rPr>
        <w:t>existing practice follows current recommendations</w:t>
      </w:r>
      <w:r w:rsidR="00122583">
        <w:rPr>
          <w:rFonts w:cstheme="minorHAnsi"/>
          <w:sz w:val="24"/>
          <w:szCs w:val="24"/>
        </w:rPr>
        <w:t>,</w:t>
      </w:r>
      <w:r w:rsidRPr="00150969">
        <w:rPr>
          <w:rFonts w:cstheme="minorHAnsi"/>
          <w:sz w:val="24"/>
          <w:szCs w:val="24"/>
        </w:rPr>
        <w:t xml:space="preserve"> it is not expected </w:t>
      </w:r>
      <w:r w:rsidR="00122583">
        <w:rPr>
          <w:rFonts w:cstheme="minorHAnsi"/>
          <w:sz w:val="24"/>
          <w:szCs w:val="24"/>
        </w:rPr>
        <w:t xml:space="preserve">that </w:t>
      </w:r>
      <w:r w:rsidRPr="00150969">
        <w:rPr>
          <w:rFonts w:cstheme="minorHAnsi"/>
          <w:sz w:val="24"/>
          <w:szCs w:val="24"/>
        </w:rPr>
        <w:t>significant additional costs would be generated by the recommendations in this document. However, failure to follow best practice, for example, not screening in a population with high prevalence, would be expected to result in higher cost</w:t>
      </w:r>
      <w:r w:rsidR="002E4DDE" w:rsidRPr="00150969">
        <w:rPr>
          <w:rFonts w:cstheme="minorHAnsi"/>
          <w:sz w:val="24"/>
          <w:szCs w:val="24"/>
        </w:rPr>
        <w:t>s</w:t>
      </w:r>
      <w:r w:rsidRPr="00150969">
        <w:rPr>
          <w:rFonts w:cstheme="minorHAnsi"/>
          <w:sz w:val="24"/>
          <w:szCs w:val="24"/>
        </w:rPr>
        <w:t xml:space="preserve">. </w:t>
      </w:r>
    </w:p>
    <w:p w14:paraId="420CA1D9" w14:textId="5F5C6167" w:rsidR="00FB1E1E" w:rsidRPr="00150969" w:rsidRDefault="005917FB" w:rsidP="005917FB">
      <w:pPr>
        <w:pStyle w:val="Heading2"/>
      </w:pPr>
      <w:r>
        <w:t xml:space="preserve">6.3 </w:t>
      </w:r>
      <w:r w:rsidR="00FB1E1E" w:rsidRPr="00150969">
        <w:t>Summary of audit measures</w:t>
      </w:r>
    </w:p>
    <w:p w14:paraId="781552B9" w14:textId="68F3B12B" w:rsidR="00163BAE" w:rsidRPr="00150969" w:rsidRDefault="00163BAE" w:rsidP="00163BAE">
      <w:pPr>
        <w:spacing w:line="276" w:lineRule="auto"/>
        <w:jc w:val="both"/>
        <w:rPr>
          <w:rFonts w:cstheme="minorHAnsi"/>
          <w:sz w:val="24"/>
          <w:szCs w:val="24"/>
        </w:rPr>
      </w:pPr>
      <w:r w:rsidRPr="00150969">
        <w:rPr>
          <w:rFonts w:cstheme="minorHAnsi"/>
          <w:sz w:val="24"/>
          <w:szCs w:val="24"/>
        </w:rPr>
        <w:t>Regular audit</w:t>
      </w:r>
      <w:r>
        <w:rPr>
          <w:rFonts w:cstheme="minorHAnsi"/>
          <w:sz w:val="24"/>
          <w:szCs w:val="24"/>
        </w:rPr>
        <w:t xml:space="preserve"> remains an important part of any guideline implementation</w:t>
      </w:r>
      <w:r w:rsidRPr="00150969">
        <w:rPr>
          <w:rFonts w:cstheme="minorHAnsi"/>
          <w:sz w:val="24"/>
          <w:szCs w:val="24"/>
        </w:rPr>
        <w:t xml:space="preserve">. Audit </w:t>
      </w:r>
      <w:r>
        <w:rPr>
          <w:rFonts w:cstheme="minorHAnsi"/>
          <w:sz w:val="24"/>
          <w:szCs w:val="24"/>
        </w:rPr>
        <w:t xml:space="preserve">is effective only when the </w:t>
      </w:r>
      <w:r w:rsidRPr="00150969">
        <w:rPr>
          <w:rFonts w:cstheme="minorHAnsi"/>
          <w:sz w:val="24"/>
          <w:szCs w:val="24"/>
        </w:rPr>
        <w:t xml:space="preserve">results </w:t>
      </w:r>
      <w:r>
        <w:rPr>
          <w:rFonts w:cstheme="minorHAnsi"/>
          <w:sz w:val="24"/>
          <w:szCs w:val="24"/>
        </w:rPr>
        <w:t>are</w:t>
      </w:r>
      <w:r w:rsidRPr="00150969">
        <w:rPr>
          <w:rFonts w:cstheme="minorHAnsi"/>
          <w:sz w:val="24"/>
          <w:szCs w:val="24"/>
        </w:rPr>
        <w:t xml:space="preserve"> fed</w:t>
      </w:r>
      <w:r>
        <w:rPr>
          <w:rFonts w:cstheme="minorHAnsi"/>
          <w:sz w:val="24"/>
          <w:szCs w:val="24"/>
        </w:rPr>
        <w:t xml:space="preserve"> </w:t>
      </w:r>
      <w:r w:rsidRPr="00150969">
        <w:rPr>
          <w:rFonts w:cstheme="minorHAnsi"/>
          <w:sz w:val="24"/>
          <w:szCs w:val="24"/>
        </w:rPr>
        <w:t xml:space="preserve">back to staff and </w:t>
      </w:r>
      <w:r>
        <w:rPr>
          <w:rFonts w:cstheme="minorHAnsi"/>
          <w:sz w:val="24"/>
          <w:szCs w:val="24"/>
        </w:rPr>
        <w:t xml:space="preserve">when there is a clear plan for </w:t>
      </w:r>
      <w:r w:rsidRPr="00150969">
        <w:rPr>
          <w:rFonts w:cstheme="minorHAnsi"/>
          <w:sz w:val="24"/>
          <w:szCs w:val="24"/>
        </w:rPr>
        <w:t>implementation of improvement</w:t>
      </w:r>
      <w:r>
        <w:rPr>
          <w:rFonts w:cstheme="minorHAnsi"/>
          <w:sz w:val="24"/>
          <w:szCs w:val="24"/>
        </w:rPr>
        <w:t>s</w:t>
      </w:r>
      <w:r w:rsidRPr="00150969">
        <w:rPr>
          <w:rFonts w:cstheme="minorHAnsi"/>
          <w:sz w:val="24"/>
          <w:szCs w:val="24"/>
        </w:rPr>
        <w:t xml:space="preserve">. </w:t>
      </w:r>
      <w:r>
        <w:rPr>
          <w:rFonts w:cstheme="minorHAnsi"/>
          <w:sz w:val="24"/>
          <w:szCs w:val="24"/>
        </w:rPr>
        <w:t>Many NHS Trusts also require that the r</w:t>
      </w:r>
      <w:r w:rsidRPr="00150969">
        <w:rPr>
          <w:rFonts w:cstheme="minorHAnsi"/>
          <w:sz w:val="24"/>
          <w:szCs w:val="24"/>
        </w:rPr>
        <w:t xml:space="preserve">esults of audits and interventions to help reduce MRSA burden </w:t>
      </w:r>
      <w:r>
        <w:rPr>
          <w:rFonts w:cstheme="minorHAnsi"/>
          <w:sz w:val="24"/>
          <w:szCs w:val="24"/>
        </w:rPr>
        <w:t>are</w:t>
      </w:r>
      <w:r w:rsidRPr="00150969">
        <w:rPr>
          <w:rFonts w:cstheme="minorHAnsi"/>
          <w:sz w:val="24"/>
          <w:szCs w:val="24"/>
        </w:rPr>
        <w:t xml:space="preserve"> reported through Clinical Governance structures and to the Hospital </w:t>
      </w:r>
      <w:r>
        <w:rPr>
          <w:rFonts w:cstheme="minorHAnsi"/>
          <w:sz w:val="24"/>
          <w:szCs w:val="24"/>
        </w:rPr>
        <w:t>IPC</w:t>
      </w:r>
      <w:r w:rsidRPr="00150969">
        <w:rPr>
          <w:rFonts w:cstheme="minorHAnsi"/>
          <w:sz w:val="24"/>
          <w:szCs w:val="24"/>
        </w:rPr>
        <w:t xml:space="preserve"> Committees</w:t>
      </w:r>
      <w:r>
        <w:rPr>
          <w:rFonts w:cstheme="minorHAnsi"/>
          <w:sz w:val="24"/>
          <w:szCs w:val="24"/>
        </w:rPr>
        <w:t xml:space="preserve">. The MRSA </w:t>
      </w:r>
      <w:r w:rsidR="00934CD8">
        <w:rPr>
          <w:rFonts w:cstheme="minorHAnsi"/>
          <w:sz w:val="24"/>
          <w:szCs w:val="24"/>
        </w:rPr>
        <w:t>Working Party</w:t>
      </w:r>
      <w:r>
        <w:rPr>
          <w:rFonts w:cstheme="minorHAnsi"/>
          <w:sz w:val="24"/>
          <w:szCs w:val="24"/>
        </w:rPr>
        <w:t xml:space="preserve"> suggests the following aspects of patient care to be audited: </w:t>
      </w:r>
    </w:p>
    <w:p w14:paraId="65137612" w14:textId="77777777" w:rsidR="00163BAE" w:rsidRPr="00150969" w:rsidRDefault="00163BAE" w:rsidP="00163BAE">
      <w:pPr>
        <w:pStyle w:val="ListParagraph"/>
        <w:numPr>
          <w:ilvl w:val="0"/>
          <w:numId w:val="17"/>
        </w:numPr>
        <w:spacing w:after="200" w:line="276" w:lineRule="auto"/>
        <w:jc w:val="both"/>
        <w:rPr>
          <w:rFonts w:cstheme="minorHAnsi"/>
        </w:rPr>
      </w:pPr>
      <w:r w:rsidRPr="00150969">
        <w:rPr>
          <w:rFonts w:cstheme="minorHAnsi"/>
        </w:rPr>
        <w:t>Compliance to screening protocol</w:t>
      </w:r>
    </w:p>
    <w:p w14:paraId="36A57BEA" w14:textId="77777777" w:rsidR="00163BAE" w:rsidRPr="00150969" w:rsidRDefault="00163BAE" w:rsidP="00163BAE">
      <w:pPr>
        <w:pStyle w:val="ListParagraph"/>
        <w:numPr>
          <w:ilvl w:val="0"/>
          <w:numId w:val="17"/>
        </w:numPr>
        <w:spacing w:after="200" w:line="276" w:lineRule="auto"/>
        <w:jc w:val="both"/>
        <w:rPr>
          <w:rFonts w:cstheme="minorHAnsi"/>
        </w:rPr>
      </w:pPr>
      <w:r w:rsidRPr="00150969">
        <w:rPr>
          <w:rFonts w:cstheme="minorHAnsi"/>
        </w:rPr>
        <w:t>Compliance to decolonisation regimes</w:t>
      </w:r>
    </w:p>
    <w:p w14:paraId="058F7EA7" w14:textId="77777777" w:rsidR="00163BAE" w:rsidRPr="00150969" w:rsidRDefault="00163BAE" w:rsidP="00163BAE">
      <w:pPr>
        <w:pStyle w:val="ListParagraph"/>
        <w:numPr>
          <w:ilvl w:val="0"/>
          <w:numId w:val="17"/>
        </w:numPr>
        <w:spacing w:after="200" w:line="276" w:lineRule="auto"/>
        <w:jc w:val="both"/>
        <w:rPr>
          <w:rFonts w:cstheme="minorHAnsi"/>
        </w:rPr>
      </w:pPr>
      <w:r w:rsidRPr="00150969">
        <w:rPr>
          <w:rFonts w:cstheme="minorHAnsi"/>
        </w:rPr>
        <w:t>Compliance to prescribed isolation precautions</w:t>
      </w:r>
    </w:p>
    <w:p w14:paraId="6CFA7A72" w14:textId="77777777" w:rsidR="00163BAE" w:rsidRPr="00150969" w:rsidRDefault="00163BAE" w:rsidP="00163BAE">
      <w:pPr>
        <w:pStyle w:val="ListParagraph"/>
        <w:numPr>
          <w:ilvl w:val="0"/>
          <w:numId w:val="17"/>
        </w:numPr>
        <w:spacing w:after="200" w:line="276" w:lineRule="auto"/>
        <w:jc w:val="both"/>
        <w:rPr>
          <w:rFonts w:cstheme="minorHAnsi"/>
        </w:rPr>
      </w:pPr>
      <w:r w:rsidRPr="00150969">
        <w:rPr>
          <w:rFonts w:cstheme="minorHAnsi"/>
        </w:rPr>
        <w:t>Cleaning standards</w:t>
      </w:r>
    </w:p>
    <w:p w14:paraId="603866F1" w14:textId="77777777" w:rsidR="00163BAE" w:rsidRPr="00150969" w:rsidRDefault="00163BAE" w:rsidP="00163BAE">
      <w:pPr>
        <w:pStyle w:val="ListParagraph"/>
        <w:numPr>
          <w:ilvl w:val="0"/>
          <w:numId w:val="17"/>
        </w:numPr>
        <w:spacing w:after="200" w:line="276" w:lineRule="auto"/>
        <w:jc w:val="both"/>
        <w:rPr>
          <w:rFonts w:cstheme="minorHAnsi"/>
        </w:rPr>
      </w:pPr>
      <w:r w:rsidRPr="00150969">
        <w:rPr>
          <w:rFonts w:cstheme="minorHAnsi"/>
        </w:rPr>
        <w:t>Antimicrobial Stewardship</w:t>
      </w:r>
      <w:r>
        <w:rPr>
          <w:rFonts w:cstheme="minorHAnsi"/>
        </w:rPr>
        <w:t xml:space="preserve"> (please refer to recent MRSA treatment guidelines</w:t>
      </w:r>
      <w:r w:rsidRPr="005C065A">
        <w:rPr>
          <w:rFonts w:cstheme="minorHAnsi"/>
          <w:vertAlign w:val="superscript"/>
        </w:rPr>
        <w:t>2</w:t>
      </w:r>
      <w:r>
        <w:rPr>
          <w:rFonts w:cstheme="minorHAnsi"/>
        </w:rPr>
        <w:t>)</w:t>
      </w:r>
    </w:p>
    <w:p w14:paraId="6ED20B62" w14:textId="77777777" w:rsidR="00163BAE" w:rsidRPr="00150969" w:rsidRDefault="00163BAE" w:rsidP="00163BAE">
      <w:pPr>
        <w:pStyle w:val="ListParagraph"/>
        <w:numPr>
          <w:ilvl w:val="0"/>
          <w:numId w:val="17"/>
        </w:numPr>
        <w:spacing w:after="200" w:line="276" w:lineRule="auto"/>
        <w:jc w:val="both"/>
        <w:rPr>
          <w:rFonts w:cstheme="minorHAnsi"/>
        </w:rPr>
      </w:pPr>
      <w:r>
        <w:rPr>
          <w:rFonts w:cstheme="minorHAnsi"/>
        </w:rPr>
        <w:t>E</w:t>
      </w:r>
      <w:r w:rsidRPr="00150969">
        <w:rPr>
          <w:rFonts w:cstheme="minorHAnsi"/>
        </w:rPr>
        <w:t xml:space="preserve">mergence of </w:t>
      </w:r>
      <w:r w:rsidRPr="00150969">
        <w:rPr>
          <w:rFonts w:cstheme="minorHAnsi"/>
          <w:lang w:val="en-IE"/>
        </w:rPr>
        <w:t>resistance, especially to mupirocin and chlorhexidine, if used extensively</w:t>
      </w:r>
    </w:p>
    <w:p w14:paraId="0B0B94A8" w14:textId="77777777" w:rsidR="00163BAE" w:rsidRPr="00150969" w:rsidRDefault="00163BAE" w:rsidP="00163BAE">
      <w:pPr>
        <w:pStyle w:val="ListParagraph"/>
        <w:numPr>
          <w:ilvl w:val="0"/>
          <w:numId w:val="17"/>
        </w:numPr>
        <w:spacing w:after="200" w:line="276" w:lineRule="auto"/>
        <w:jc w:val="both"/>
        <w:rPr>
          <w:rFonts w:cstheme="minorHAnsi"/>
        </w:rPr>
      </w:pPr>
      <w:r>
        <w:rPr>
          <w:rFonts w:cstheme="minorHAnsi"/>
        </w:rPr>
        <w:t>IPC</w:t>
      </w:r>
      <w:r w:rsidRPr="00150969">
        <w:rPr>
          <w:rFonts w:cstheme="minorHAnsi"/>
        </w:rPr>
        <w:t xml:space="preserve"> practices e.g.</w:t>
      </w:r>
      <w:r>
        <w:rPr>
          <w:rFonts w:cstheme="minorHAnsi"/>
        </w:rPr>
        <w:t>,</w:t>
      </w:r>
      <w:r w:rsidRPr="00150969">
        <w:rPr>
          <w:rFonts w:cstheme="minorHAnsi"/>
        </w:rPr>
        <w:t xml:space="preserve"> hand hygiene, aseptic non touch technique</w:t>
      </w:r>
    </w:p>
    <w:p w14:paraId="5652B3CB" w14:textId="77777777" w:rsidR="00163BAE" w:rsidRPr="00150969" w:rsidRDefault="00163BAE" w:rsidP="00163BAE">
      <w:pPr>
        <w:pStyle w:val="ListParagraph"/>
        <w:numPr>
          <w:ilvl w:val="0"/>
          <w:numId w:val="17"/>
        </w:numPr>
        <w:spacing w:after="200" w:line="276" w:lineRule="auto"/>
        <w:jc w:val="both"/>
        <w:rPr>
          <w:rFonts w:cstheme="minorHAnsi"/>
        </w:rPr>
      </w:pPr>
      <w:r w:rsidRPr="00150969">
        <w:rPr>
          <w:rFonts w:cstheme="minorHAnsi"/>
        </w:rPr>
        <w:t xml:space="preserve">Compliance with informing </w:t>
      </w:r>
      <w:r w:rsidRPr="00150969">
        <w:rPr>
          <w:rFonts w:cstheme="minorHAnsi"/>
          <w:lang w:val="en-IE"/>
        </w:rPr>
        <w:t>the receiving ward/unit/care home and the ambulance/ transport service that patient is colonised/infected with MRSA.</w:t>
      </w:r>
    </w:p>
    <w:p w14:paraId="6AB04922" w14:textId="12839F24" w:rsidR="003E1CA8" w:rsidRPr="00150969" w:rsidRDefault="003E1CA8" w:rsidP="00122583">
      <w:pPr>
        <w:spacing w:line="276" w:lineRule="auto"/>
        <w:jc w:val="both"/>
        <w:rPr>
          <w:rFonts w:cstheme="minorHAnsi"/>
          <w:sz w:val="24"/>
          <w:szCs w:val="24"/>
          <w:highlight w:val="yellow"/>
        </w:rPr>
      </w:pPr>
    </w:p>
    <w:p w14:paraId="1A41C06C" w14:textId="5CF4A918" w:rsidR="00FB1E1E" w:rsidRPr="00150969" w:rsidRDefault="005917FB" w:rsidP="005917FB">
      <w:pPr>
        <w:pStyle w:val="Heading2"/>
      </w:pPr>
      <w:r>
        <w:t xml:space="preserve">6.4 </w:t>
      </w:r>
      <w:r w:rsidR="00A74B51" w:rsidRPr="00150969">
        <w:t xml:space="preserve">Supplementary </w:t>
      </w:r>
      <w:r w:rsidR="00FB1E1E" w:rsidRPr="00150969">
        <w:t>tools</w:t>
      </w:r>
    </w:p>
    <w:p w14:paraId="677FB6CA" w14:textId="7FEDFCA9" w:rsidR="00FB1E1E" w:rsidRPr="00150969" w:rsidRDefault="00163BAE" w:rsidP="00122583">
      <w:pPr>
        <w:spacing w:line="276" w:lineRule="auto"/>
        <w:jc w:val="both"/>
        <w:rPr>
          <w:rFonts w:cstheme="minorHAnsi"/>
          <w:sz w:val="24"/>
          <w:szCs w:val="24"/>
        </w:rPr>
      </w:pPr>
      <w:r>
        <w:rPr>
          <w:rFonts w:cstheme="minorHAnsi"/>
          <w:sz w:val="24"/>
          <w:szCs w:val="24"/>
        </w:rPr>
        <w:t xml:space="preserve">Lay materials and continuing professional development questions (CPD) are available in the </w:t>
      </w:r>
      <w:r w:rsidR="00D735F0">
        <w:rPr>
          <w:rFonts w:cstheme="minorHAnsi"/>
          <w:sz w:val="24"/>
          <w:szCs w:val="24"/>
        </w:rPr>
        <w:t>S</w:t>
      </w:r>
      <w:r>
        <w:rPr>
          <w:rFonts w:cstheme="minorHAnsi"/>
          <w:sz w:val="24"/>
          <w:szCs w:val="24"/>
        </w:rPr>
        <w:t xml:space="preserve">upplementary </w:t>
      </w:r>
      <w:r w:rsidR="00D735F0">
        <w:rPr>
          <w:rFonts w:cstheme="minorHAnsi"/>
          <w:sz w:val="24"/>
          <w:szCs w:val="24"/>
        </w:rPr>
        <w:t>M</w:t>
      </w:r>
      <w:r>
        <w:rPr>
          <w:rFonts w:cstheme="minorHAnsi"/>
          <w:sz w:val="24"/>
          <w:szCs w:val="24"/>
        </w:rPr>
        <w:t>aterials</w:t>
      </w:r>
      <w:r w:rsidR="00D735F0">
        <w:rPr>
          <w:rFonts w:cstheme="minorHAnsi"/>
          <w:sz w:val="24"/>
          <w:szCs w:val="24"/>
        </w:rPr>
        <w:t xml:space="preserve"> (files C and D)</w:t>
      </w:r>
      <w:r>
        <w:rPr>
          <w:rFonts w:cstheme="minorHAnsi"/>
          <w:sz w:val="24"/>
          <w:szCs w:val="24"/>
        </w:rPr>
        <w:t xml:space="preserve">. </w:t>
      </w:r>
    </w:p>
    <w:p w14:paraId="29944F22" w14:textId="77777777" w:rsidR="00FB1E1E" w:rsidRPr="00150969" w:rsidRDefault="00FB1E1E" w:rsidP="00122583">
      <w:pPr>
        <w:spacing w:line="276" w:lineRule="auto"/>
        <w:jc w:val="both"/>
        <w:rPr>
          <w:rFonts w:cstheme="minorHAnsi"/>
          <w:color w:val="000000" w:themeColor="text1"/>
          <w:sz w:val="24"/>
          <w:szCs w:val="24"/>
        </w:rPr>
      </w:pPr>
    </w:p>
    <w:p w14:paraId="39AC8678" w14:textId="61F72993" w:rsidR="007244AD" w:rsidRPr="00150969" w:rsidRDefault="007244AD" w:rsidP="005917FB">
      <w:pPr>
        <w:pStyle w:val="Heading1"/>
        <w:numPr>
          <w:ilvl w:val="0"/>
          <w:numId w:val="22"/>
        </w:numPr>
      </w:pPr>
      <w:r w:rsidRPr="00150969">
        <w:t>Method</w:t>
      </w:r>
      <w:r w:rsidR="00FB1E1E" w:rsidRPr="00150969">
        <w:t>ology</w:t>
      </w:r>
    </w:p>
    <w:p w14:paraId="2AAF8F7F" w14:textId="517A2D67" w:rsidR="00C35226" w:rsidRPr="00150969" w:rsidRDefault="0083472C" w:rsidP="005917FB">
      <w:pPr>
        <w:pStyle w:val="Heading2"/>
      </w:pPr>
      <w:r>
        <w:t xml:space="preserve">7.1 </w:t>
      </w:r>
      <w:r w:rsidR="00C35226" w:rsidRPr="00150969">
        <w:t>Evidence appraisal</w:t>
      </w:r>
    </w:p>
    <w:p w14:paraId="02C54A6D" w14:textId="2677BC63" w:rsidR="00C35226" w:rsidRPr="005917FB" w:rsidRDefault="00122583" w:rsidP="005917FB">
      <w:pPr>
        <w:jc w:val="both"/>
        <w:rPr>
          <w:rFonts w:ascii="Calibri" w:hAnsi="Calibri" w:cs="Calibri"/>
          <w:b/>
          <w:sz w:val="24"/>
          <w:szCs w:val="24"/>
        </w:rPr>
      </w:pPr>
      <w:r w:rsidRPr="005917FB">
        <w:rPr>
          <w:rFonts w:ascii="Calibri" w:hAnsi="Calibri" w:cs="Calibri"/>
          <w:sz w:val="24"/>
          <w:szCs w:val="24"/>
        </w:rPr>
        <w:t xml:space="preserve">Topics for these guidelines were derived from stakeholder meeting including patient representatives. </w:t>
      </w:r>
      <w:r w:rsidR="00A74B51" w:rsidRPr="005917FB">
        <w:rPr>
          <w:rFonts w:ascii="Calibri" w:hAnsi="Calibri" w:cs="Calibri"/>
          <w:sz w:val="24"/>
          <w:szCs w:val="24"/>
        </w:rPr>
        <w:t xml:space="preserve">To prepare these recommendations, the </w:t>
      </w:r>
      <w:r w:rsidR="00934CD8">
        <w:rPr>
          <w:rFonts w:ascii="Calibri" w:hAnsi="Calibri" w:cs="Calibri"/>
          <w:sz w:val="24"/>
          <w:szCs w:val="24"/>
        </w:rPr>
        <w:t>Working Party</w:t>
      </w:r>
      <w:r w:rsidR="00A74B51" w:rsidRPr="005917FB">
        <w:rPr>
          <w:rFonts w:ascii="Calibri" w:hAnsi="Calibri" w:cs="Calibri"/>
          <w:sz w:val="24"/>
          <w:szCs w:val="24"/>
        </w:rPr>
        <w:t xml:space="preserve"> collectively reviewed relevant evidence from published</w:t>
      </w:r>
      <w:r w:rsidR="00442D04" w:rsidRPr="005917FB">
        <w:rPr>
          <w:rFonts w:ascii="Calibri" w:hAnsi="Calibri" w:cs="Calibri"/>
          <w:sz w:val="24"/>
          <w:szCs w:val="24"/>
        </w:rPr>
        <w:t>, peer-reviewed journals</w:t>
      </w:r>
      <w:r w:rsidR="00A74B51" w:rsidRPr="005917FB">
        <w:rPr>
          <w:rFonts w:ascii="Calibri" w:hAnsi="Calibri" w:cs="Calibri"/>
          <w:sz w:val="24"/>
          <w:szCs w:val="24"/>
        </w:rPr>
        <w:t>. Methods were in accordance with NICE</w:t>
      </w:r>
      <w:r w:rsidR="00442D04" w:rsidRPr="005917FB">
        <w:rPr>
          <w:rFonts w:ascii="Calibri" w:hAnsi="Calibri" w:cs="Calibri"/>
          <w:sz w:val="24"/>
          <w:szCs w:val="24"/>
        </w:rPr>
        <w:t xml:space="preserve">-approved methodology </w:t>
      </w:r>
      <w:r w:rsidR="00A74B51" w:rsidRPr="005917FB">
        <w:rPr>
          <w:rFonts w:ascii="Calibri" w:hAnsi="Calibri" w:cs="Calibri"/>
          <w:sz w:val="24"/>
          <w:szCs w:val="24"/>
        </w:rPr>
        <w:t>for developing guidelines</w:t>
      </w:r>
      <w:r w:rsidR="00D735F0">
        <w:rPr>
          <w:rFonts w:ascii="Calibri" w:hAnsi="Calibri" w:cs="Calibri"/>
          <w:sz w:val="24"/>
          <w:szCs w:val="24"/>
        </w:rPr>
        <w:t xml:space="preserve"> (Supplementary Materials B)</w:t>
      </w:r>
      <w:r w:rsidR="00442D04" w:rsidRPr="005917FB">
        <w:rPr>
          <w:rFonts w:ascii="Calibri" w:hAnsi="Calibri" w:cs="Calibri"/>
          <w:sz w:val="24"/>
          <w:szCs w:val="24"/>
        </w:rPr>
        <w:t>.</w:t>
      </w:r>
    </w:p>
    <w:p w14:paraId="65C4F569" w14:textId="2003681A" w:rsidR="009C5B93" w:rsidRPr="00150969" w:rsidRDefault="0083472C" w:rsidP="005917FB">
      <w:pPr>
        <w:pStyle w:val="Heading2"/>
      </w:pPr>
      <w:r>
        <w:t xml:space="preserve">7.2 </w:t>
      </w:r>
      <w:r w:rsidR="009C5B93" w:rsidRPr="00150969">
        <w:t>Data sources and search strategy</w:t>
      </w:r>
    </w:p>
    <w:p w14:paraId="532051B5" w14:textId="0A334CF8" w:rsidR="009C5B93" w:rsidRPr="00150969" w:rsidRDefault="00442D04" w:rsidP="00122583">
      <w:pPr>
        <w:spacing w:line="276" w:lineRule="auto"/>
        <w:jc w:val="both"/>
        <w:rPr>
          <w:rFonts w:cstheme="minorHAnsi"/>
          <w:b/>
          <w:color w:val="000000" w:themeColor="text1"/>
          <w:sz w:val="24"/>
          <w:szCs w:val="24"/>
        </w:rPr>
      </w:pPr>
      <w:r w:rsidRPr="00150969">
        <w:rPr>
          <w:rFonts w:cstheme="minorHAnsi"/>
          <w:color w:val="000000" w:themeColor="text1"/>
          <w:sz w:val="24"/>
          <w:szCs w:val="24"/>
        </w:rPr>
        <w:t>Three electronic databases (Medline, CINAHL</w:t>
      </w:r>
      <w:r w:rsidR="00DA2DE3">
        <w:rPr>
          <w:rFonts w:cstheme="minorHAnsi"/>
          <w:color w:val="000000" w:themeColor="text1"/>
          <w:sz w:val="24"/>
          <w:szCs w:val="24"/>
        </w:rPr>
        <w:t>/</w:t>
      </w:r>
      <w:proofErr w:type="spellStart"/>
      <w:r w:rsidR="00DA2DE3">
        <w:rPr>
          <w:rFonts w:cstheme="minorHAnsi"/>
          <w:color w:val="000000" w:themeColor="text1"/>
          <w:sz w:val="24"/>
          <w:szCs w:val="24"/>
        </w:rPr>
        <w:t>EMCare</w:t>
      </w:r>
      <w:proofErr w:type="spellEnd"/>
      <w:r w:rsidRPr="00150969">
        <w:rPr>
          <w:rFonts w:cstheme="minorHAnsi"/>
          <w:color w:val="000000" w:themeColor="text1"/>
          <w:sz w:val="24"/>
          <w:szCs w:val="24"/>
        </w:rPr>
        <w:t xml:space="preserve"> and EMBASE) we</w:t>
      </w:r>
      <w:r w:rsidR="00A320A5" w:rsidRPr="00150969">
        <w:rPr>
          <w:rFonts w:cstheme="minorHAnsi"/>
          <w:color w:val="000000" w:themeColor="text1"/>
          <w:sz w:val="24"/>
          <w:szCs w:val="24"/>
        </w:rPr>
        <w:t>re</w:t>
      </w:r>
      <w:r w:rsidRPr="00150969">
        <w:rPr>
          <w:rFonts w:cstheme="minorHAnsi"/>
          <w:color w:val="000000" w:themeColor="text1"/>
          <w:sz w:val="24"/>
          <w:szCs w:val="24"/>
        </w:rPr>
        <w:t xml:space="preserve"> searched for articles published between July 2004 and </w:t>
      </w:r>
      <w:r w:rsidR="00122583">
        <w:rPr>
          <w:rFonts w:cstheme="minorHAnsi"/>
          <w:color w:val="000000" w:themeColor="text1"/>
          <w:sz w:val="24"/>
          <w:szCs w:val="24"/>
        </w:rPr>
        <w:t>February 2021</w:t>
      </w:r>
      <w:r w:rsidRPr="00150969">
        <w:rPr>
          <w:rFonts w:cstheme="minorHAnsi"/>
          <w:color w:val="000000" w:themeColor="text1"/>
          <w:sz w:val="24"/>
          <w:szCs w:val="24"/>
        </w:rPr>
        <w:t xml:space="preserve">. The searches were restricted to English language studies, non-animal studies and non-in vitro studies. Search terms were </w:t>
      </w:r>
      <w:r w:rsidRPr="00150969">
        <w:rPr>
          <w:rFonts w:cstheme="minorHAnsi"/>
          <w:color w:val="000000" w:themeColor="text1"/>
          <w:sz w:val="24"/>
          <w:szCs w:val="24"/>
        </w:rPr>
        <w:lastRenderedPageBreak/>
        <w:t xml:space="preserve">constructed using relevant MeSH and free text terms (provided in appendices for each question cluster). Reference lists of identified systematic reviews, guidelines and included papers were scanned for additional studies. </w:t>
      </w:r>
      <w:r w:rsidR="00DE7E9B">
        <w:rPr>
          <w:rFonts w:cstheme="minorHAnsi"/>
          <w:color w:val="000000" w:themeColor="text1"/>
          <w:sz w:val="24"/>
          <w:szCs w:val="24"/>
        </w:rPr>
        <w:t xml:space="preserve">Search strategies and the results are available in Appendix 1. </w:t>
      </w:r>
    </w:p>
    <w:p w14:paraId="19EB5F41" w14:textId="0730FC1E" w:rsidR="009C5B93" w:rsidRPr="00150969" w:rsidRDefault="0083472C" w:rsidP="005917FB">
      <w:pPr>
        <w:pStyle w:val="Heading2"/>
      </w:pPr>
      <w:r>
        <w:t xml:space="preserve">7.3 </w:t>
      </w:r>
      <w:r w:rsidR="009C5B93" w:rsidRPr="00150969">
        <w:t>Study eligibility and selection criteria</w:t>
      </w:r>
    </w:p>
    <w:p w14:paraId="46D9C8EF" w14:textId="07BB575F" w:rsidR="009C5B93"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Search results were downloaded to Endnote database and screened for relevance. Two reviewers (MS, AM, AB, </w:t>
      </w:r>
      <w:r w:rsidR="00122583">
        <w:rPr>
          <w:rFonts w:cstheme="minorHAnsi"/>
          <w:color w:val="000000" w:themeColor="text1"/>
          <w:sz w:val="24"/>
          <w:szCs w:val="24"/>
        </w:rPr>
        <w:t xml:space="preserve">GM, </w:t>
      </w:r>
      <w:r w:rsidRPr="00150969">
        <w:rPr>
          <w:rFonts w:cstheme="minorHAnsi"/>
          <w:color w:val="000000" w:themeColor="text1"/>
          <w:sz w:val="24"/>
          <w:szCs w:val="24"/>
        </w:rPr>
        <w:t xml:space="preserve">JW or HL) independently reviewed the title and abstracts. Disagreements were addressed by a third reviewer. Two reviewers (MS, AM, AB, GM, JW or HL) independently reviewed full texts. If there were disagreements, these were first discussed between the two reviewers and if the consensus was not reached, a third reviewer was consulted. The guidelines included any controlled trials, cohort studies, interrupted time series studies, case control studies, diagnostic accuracy studies and controlled before/after studies. Due to a limited number of studies, uncontrolled before/after studies were included and described narratively. These were not used to make </w:t>
      </w:r>
      <w:r w:rsidR="00CA3737" w:rsidRPr="00150969">
        <w:rPr>
          <w:rFonts w:cstheme="minorHAnsi"/>
          <w:color w:val="000000" w:themeColor="text1"/>
          <w:sz w:val="24"/>
          <w:szCs w:val="24"/>
        </w:rPr>
        <w:t>recommendations but</w:t>
      </w:r>
      <w:r w:rsidRPr="00150969">
        <w:rPr>
          <w:rFonts w:cstheme="minorHAnsi"/>
          <w:color w:val="000000" w:themeColor="text1"/>
          <w:sz w:val="24"/>
          <w:szCs w:val="24"/>
        </w:rPr>
        <w:t xml:space="preserve"> were included to inform the </w:t>
      </w:r>
      <w:r w:rsidR="00934CD8">
        <w:rPr>
          <w:rFonts w:cstheme="minorHAnsi"/>
          <w:color w:val="000000" w:themeColor="text1"/>
          <w:sz w:val="24"/>
          <w:szCs w:val="24"/>
        </w:rPr>
        <w:t>Working Party</w:t>
      </w:r>
      <w:r w:rsidRPr="00150969">
        <w:rPr>
          <w:rFonts w:cstheme="minorHAnsi"/>
          <w:color w:val="000000" w:themeColor="text1"/>
          <w:sz w:val="24"/>
          <w:szCs w:val="24"/>
        </w:rPr>
        <w:t xml:space="preserve"> of the additional evidence that existed. Similarly, data from mathematical model studies and excluded studies which provided additional evidence w</w:t>
      </w:r>
      <w:r w:rsidR="00DE7E9B">
        <w:rPr>
          <w:rFonts w:cstheme="minorHAnsi"/>
          <w:color w:val="000000" w:themeColor="text1"/>
          <w:sz w:val="24"/>
          <w:szCs w:val="24"/>
        </w:rPr>
        <w:t>ere</w:t>
      </w:r>
      <w:r w:rsidRPr="00150969">
        <w:rPr>
          <w:rFonts w:cstheme="minorHAnsi"/>
          <w:color w:val="000000" w:themeColor="text1"/>
          <w:sz w:val="24"/>
          <w:szCs w:val="24"/>
        </w:rPr>
        <w:t xml:space="preserve"> included for each section but w</w:t>
      </w:r>
      <w:r w:rsidR="00DE7E9B">
        <w:rPr>
          <w:rFonts w:cstheme="minorHAnsi"/>
          <w:color w:val="000000" w:themeColor="text1"/>
          <w:sz w:val="24"/>
          <w:szCs w:val="24"/>
        </w:rPr>
        <w:t>ere</w:t>
      </w:r>
      <w:r w:rsidRPr="00150969">
        <w:rPr>
          <w:rFonts w:cstheme="minorHAnsi"/>
          <w:color w:val="000000" w:themeColor="text1"/>
          <w:sz w:val="24"/>
          <w:szCs w:val="24"/>
        </w:rPr>
        <w:t xml:space="preserve"> not used when making recommendations. </w:t>
      </w:r>
      <w:r w:rsidR="00DE7E9B">
        <w:rPr>
          <w:rFonts w:cstheme="minorHAnsi"/>
          <w:color w:val="000000" w:themeColor="text1"/>
          <w:sz w:val="24"/>
          <w:szCs w:val="24"/>
        </w:rPr>
        <w:t xml:space="preserve">Results of study selection are available in Appendix 2. </w:t>
      </w:r>
    </w:p>
    <w:p w14:paraId="2BFE48C6" w14:textId="1C729848" w:rsidR="009C5B93" w:rsidRPr="00150969" w:rsidRDefault="0083472C" w:rsidP="005917FB">
      <w:pPr>
        <w:pStyle w:val="Heading2"/>
      </w:pPr>
      <w:r>
        <w:t xml:space="preserve">7.4 </w:t>
      </w:r>
      <w:r w:rsidR="009C5B93" w:rsidRPr="00150969">
        <w:t>Data extraction and quality assessment</w:t>
      </w:r>
    </w:p>
    <w:p w14:paraId="3C04E097" w14:textId="47B6BD9E" w:rsidR="00442D04"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Data collection and synthesis for these guidelines started before the NICE update for guideline methodology was published in 2018. Prior of this update, some studies were assessed using the quality assessment tools previously recommended. To ensure consistency, it was decided that the same checklists would be used for the remaining studies. For the type of studies where previous methodology did not recommend the specific checklists, they were assessed using the checklists recommended in the updated methodology. </w:t>
      </w:r>
      <w:r w:rsidR="00122583">
        <w:rPr>
          <w:rFonts w:cstheme="minorHAnsi"/>
          <w:color w:val="000000" w:themeColor="text1"/>
          <w:sz w:val="24"/>
          <w:szCs w:val="24"/>
        </w:rPr>
        <w:t xml:space="preserve">The quality checklists included: </w:t>
      </w:r>
    </w:p>
    <w:p w14:paraId="2228DE25" w14:textId="4C25A5F5" w:rsidR="00442D04" w:rsidRPr="00150969" w:rsidRDefault="00442D04" w:rsidP="00122583">
      <w:pPr>
        <w:pStyle w:val="ListParagraph"/>
        <w:numPr>
          <w:ilvl w:val="0"/>
          <w:numId w:val="9"/>
        </w:numPr>
        <w:spacing w:line="276" w:lineRule="auto"/>
        <w:jc w:val="both"/>
        <w:rPr>
          <w:rFonts w:cstheme="minorHAnsi"/>
          <w:color w:val="000000" w:themeColor="text1"/>
        </w:rPr>
      </w:pPr>
      <w:r w:rsidRPr="00150969">
        <w:rPr>
          <w:rFonts w:cstheme="minorHAnsi"/>
          <w:color w:val="000000" w:themeColor="text1"/>
        </w:rPr>
        <w:t xml:space="preserve">Controlled trials: </w:t>
      </w:r>
      <w:r w:rsidR="00122583" w:rsidRPr="00122583">
        <w:rPr>
          <w:rFonts w:cstheme="minorHAnsi"/>
          <w:color w:val="000000" w:themeColor="text1"/>
        </w:rPr>
        <w:t xml:space="preserve">The Scottish Intercollegiate Guidelines Network </w:t>
      </w:r>
      <w:r w:rsidR="00122583">
        <w:rPr>
          <w:rFonts w:cstheme="minorHAnsi"/>
          <w:color w:val="000000" w:themeColor="text1"/>
        </w:rPr>
        <w:t>(</w:t>
      </w:r>
      <w:r w:rsidRPr="00150969">
        <w:rPr>
          <w:rFonts w:cstheme="minorHAnsi"/>
          <w:color w:val="000000" w:themeColor="text1"/>
        </w:rPr>
        <w:t>SIGN</w:t>
      </w:r>
      <w:r w:rsidR="00122583">
        <w:rPr>
          <w:rFonts w:cstheme="minorHAnsi"/>
          <w:color w:val="000000" w:themeColor="text1"/>
        </w:rPr>
        <w:t>)</w:t>
      </w:r>
      <w:r w:rsidRPr="00150969">
        <w:rPr>
          <w:rFonts w:cstheme="minorHAnsi"/>
          <w:color w:val="000000" w:themeColor="text1"/>
        </w:rPr>
        <w:t xml:space="preserve"> Methodology Checklist 2: Controlled Trials</w:t>
      </w:r>
    </w:p>
    <w:p w14:paraId="14DEEA64" w14:textId="6CB32D30" w:rsidR="00442D04" w:rsidRPr="00150969" w:rsidRDefault="00442D04" w:rsidP="00122583">
      <w:pPr>
        <w:pStyle w:val="ListParagraph"/>
        <w:numPr>
          <w:ilvl w:val="0"/>
          <w:numId w:val="9"/>
        </w:numPr>
        <w:spacing w:line="276" w:lineRule="auto"/>
        <w:jc w:val="both"/>
        <w:rPr>
          <w:rFonts w:cstheme="minorHAnsi"/>
          <w:color w:val="000000" w:themeColor="text1"/>
        </w:rPr>
      </w:pPr>
      <w:r w:rsidRPr="00150969">
        <w:rPr>
          <w:rFonts w:cstheme="minorHAnsi"/>
          <w:color w:val="000000" w:themeColor="text1"/>
        </w:rPr>
        <w:t>Cohort studies: SIGN Methodology Checklist 3: Cohort Studies</w:t>
      </w:r>
    </w:p>
    <w:p w14:paraId="46D2B39A" w14:textId="583A7470" w:rsidR="00442D04" w:rsidRPr="00150969" w:rsidRDefault="00442D04" w:rsidP="00122583">
      <w:pPr>
        <w:pStyle w:val="ListParagraph"/>
        <w:numPr>
          <w:ilvl w:val="0"/>
          <w:numId w:val="9"/>
        </w:numPr>
        <w:spacing w:line="276" w:lineRule="auto"/>
        <w:jc w:val="both"/>
        <w:rPr>
          <w:rFonts w:cstheme="minorHAnsi"/>
          <w:color w:val="000000" w:themeColor="text1"/>
        </w:rPr>
      </w:pPr>
      <w:r w:rsidRPr="00150969">
        <w:rPr>
          <w:rFonts w:cstheme="minorHAnsi"/>
          <w:color w:val="000000" w:themeColor="text1"/>
        </w:rPr>
        <w:t>Interrupted time series</w:t>
      </w:r>
      <w:r w:rsidR="00122583">
        <w:rPr>
          <w:rFonts w:cstheme="minorHAnsi"/>
          <w:color w:val="000000" w:themeColor="text1"/>
        </w:rPr>
        <w:t xml:space="preserve"> (ITS)</w:t>
      </w:r>
      <w:r w:rsidRPr="00150969">
        <w:rPr>
          <w:rFonts w:cstheme="minorHAnsi"/>
          <w:color w:val="000000" w:themeColor="text1"/>
        </w:rPr>
        <w:t xml:space="preserve">: </w:t>
      </w:r>
      <w:r w:rsidR="00122583">
        <w:rPr>
          <w:rFonts w:cstheme="minorHAnsi"/>
          <w:color w:val="000000" w:themeColor="text1"/>
        </w:rPr>
        <w:t xml:space="preserve">Cochrane </w:t>
      </w:r>
      <w:r w:rsidR="00122583" w:rsidRPr="00122583">
        <w:rPr>
          <w:rFonts w:cstheme="minorHAnsi"/>
          <w:color w:val="000000" w:themeColor="text1"/>
        </w:rPr>
        <w:t xml:space="preserve">Effective Practice and Organisation of Care </w:t>
      </w:r>
      <w:r w:rsidR="00122583">
        <w:rPr>
          <w:rFonts w:cstheme="minorHAnsi"/>
          <w:color w:val="000000" w:themeColor="text1"/>
        </w:rPr>
        <w:t>(</w:t>
      </w:r>
      <w:r w:rsidRPr="00150969">
        <w:rPr>
          <w:rFonts w:cstheme="minorHAnsi"/>
          <w:color w:val="000000" w:themeColor="text1"/>
        </w:rPr>
        <w:t>EPOC</w:t>
      </w:r>
      <w:r w:rsidR="00122583">
        <w:rPr>
          <w:rFonts w:cstheme="minorHAnsi"/>
          <w:color w:val="000000" w:themeColor="text1"/>
        </w:rPr>
        <w:t>)</w:t>
      </w:r>
      <w:r w:rsidRPr="00150969">
        <w:rPr>
          <w:rFonts w:cstheme="minorHAnsi"/>
          <w:color w:val="000000" w:themeColor="text1"/>
        </w:rPr>
        <w:t xml:space="preserve"> Risk of bias for interrupted time series studies</w:t>
      </w:r>
    </w:p>
    <w:p w14:paraId="1C40FA68" w14:textId="015F9155" w:rsidR="00442D04" w:rsidRPr="00150969" w:rsidRDefault="00442D04" w:rsidP="00122583">
      <w:pPr>
        <w:pStyle w:val="ListParagraph"/>
        <w:numPr>
          <w:ilvl w:val="0"/>
          <w:numId w:val="9"/>
        </w:numPr>
        <w:spacing w:line="276" w:lineRule="auto"/>
        <w:jc w:val="both"/>
        <w:rPr>
          <w:rFonts w:cstheme="minorHAnsi"/>
          <w:color w:val="000000" w:themeColor="text1"/>
        </w:rPr>
      </w:pPr>
      <w:r w:rsidRPr="00150969">
        <w:rPr>
          <w:rFonts w:cstheme="minorHAnsi"/>
          <w:color w:val="000000" w:themeColor="text1"/>
        </w:rPr>
        <w:t>Case-controlled studies: SIGN Methodology Checklist 4: Case-control studies</w:t>
      </w:r>
    </w:p>
    <w:p w14:paraId="03D32AFF" w14:textId="33CF64B1" w:rsidR="00442D04" w:rsidRPr="00150969" w:rsidRDefault="00442D04" w:rsidP="00122583">
      <w:pPr>
        <w:pStyle w:val="ListParagraph"/>
        <w:numPr>
          <w:ilvl w:val="0"/>
          <w:numId w:val="9"/>
        </w:numPr>
        <w:spacing w:line="276" w:lineRule="auto"/>
        <w:jc w:val="both"/>
        <w:rPr>
          <w:rFonts w:cstheme="minorHAnsi"/>
          <w:color w:val="000000" w:themeColor="text1"/>
        </w:rPr>
      </w:pPr>
      <w:r w:rsidRPr="00150969">
        <w:rPr>
          <w:rFonts w:cstheme="minorHAnsi"/>
          <w:color w:val="000000" w:themeColor="text1"/>
        </w:rPr>
        <w:t xml:space="preserve">Controlled before/after </w:t>
      </w:r>
      <w:r w:rsidR="00122583">
        <w:rPr>
          <w:rFonts w:cstheme="minorHAnsi"/>
          <w:color w:val="000000" w:themeColor="text1"/>
        </w:rPr>
        <w:t xml:space="preserve">(CBA) </w:t>
      </w:r>
      <w:r w:rsidRPr="00150969">
        <w:rPr>
          <w:rFonts w:cstheme="minorHAnsi"/>
          <w:color w:val="000000" w:themeColor="text1"/>
        </w:rPr>
        <w:t>studies: EPOC R</w:t>
      </w:r>
      <w:r w:rsidR="00122583">
        <w:rPr>
          <w:rFonts w:cstheme="minorHAnsi"/>
          <w:color w:val="000000" w:themeColor="text1"/>
        </w:rPr>
        <w:t xml:space="preserve">isk of </w:t>
      </w:r>
      <w:r w:rsidRPr="00150969">
        <w:rPr>
          <w:rFonts w:cstheme="minorHAnsi"/>
          <w:color w:val="000000" w:themeColor="text1"/>
        </w:rPr>
        <w:t>B</w:t>
      </w:r>
      <w:r w:rsidR="00122583">
        <w:rPr>
          <w:rFonts w:cstheme="minorHAnsi"/>
          <w:color w:val="000000" w:themeColor="text1"/>
        </w:rPr>
        <w:t>ias (</w:t>
      </w:r>
      <w:proofErr w:type="spellStart"/>
      <w:r w:rsidR="00122583">
        <w:rPr>
          <w:rFonts w:cstheme="minorHAnsi"/>
          <w:color w:val="000000" w:themeColor="text1"/>
        </w:rPr>
        <w:t>RoB</w:t>
      </w:r>
      <w:proofErr w:type="spellEnd"/>
      <w:r w:rsidR="00122583">
        <w:rPr>
          <w:rFonts w:cstheme="minorHAnsi"/>
          <w:color w:val="000000" w:themeColor="text1"/>
        </w:rPr>
        <w:t>)</w:t>
      </w:r>
      <w:r w:rsidRPr="00150969">
        <w:rPr>
          <w:rFonts w:cstheme="minorHAnsi"/>
          <w:color w:val="000000" w:themeColor="text1"/>
        </w:rPr>
        <w:t xml:space="preserve"> Tool (for studies with a control group)</w:t>
      </w:r>
    </w:p>
    <w:p w14:paraId="5725297D" w14:textId="2EB8C4D4" w:rsidR="00442D04" w:rsidRPr="00150969" w:rsidRDefault="00442D04" w:rsidP="00122583">
      <w:pPr>
        <w:pStyle w:val="ListParagraph"/>
        <w:numPr>
          <w:ilvl w:val="0"/>
          <w:numId w:val="9"/>
        </w:numPr>
        <w:spacing w:line="276" w:lineRule="auto"/>
        <w:jc w:val="both"/>
        <w:rPr>
          <w:rFonts w:cstheme="minorHAnsi"/>
          <w:color w:val="000000" w:themeColor="text1"/>
        </w:rPr>
      </w:pPr>
      <w:r w:rsidRPr="00150969">
        <w:rPr>
          <w:rFonts w:cstheme="minorHAnsi"/>
          <w:color w:val="000000" w:themeColor="text1"/>
        </w:rPr>
        <w:t xml:space="preserve">Uncontrolled before/after </w:t>
      </w:r>
      <w:r w:rsidR="00A320A5" w:rsidRPr="00150969">
        <w:rPr>
          <w:rFonts w:cstheme="minorHAnsi"/>
          <w:color w:val="000000" w:themeColor="text1"/>
        </w:rPr>
        <w:t xml:space="preserve">(UBA) </w:t>
      </w:r>
      <w:r w:rsidRPr="00150969">
        <w:rPr>
          <w:rFonts w:cstheme="minorHAnsi"/>
          <w:color w:val="000000" w:themeColor="text1"/>
        </w:rPr>
        <w:t xml:space="preserve">studies: </w:t>
      </w:r>
      <w:r w:rsidR="00122583">
        <w:rPr>
          <w:rFonts w:cstheme="minorHAnsi"/>
          <w:color w:val="000000" w:themeColor="text1"/>
        </w:rPr>
        <w:t>Joanna Briggs Institute (</w:t>
      </w:r>
      <w:r w:rsidRPr="00150969">
        <w:rPr>
          <w:rFonts w:cstheme="minorHAnsi"/>
          <w:color w:val="000000" w:themeColor="text1"/>
        </w:rPr>
        <w:t>JBI</w:t>
      </w:r>
      <w:r w:rsidR="00122583">
        <w:rPr>
          <w:rFonts w:cstheme="minorHAnsi"/>
          <w:color w:val="000000" w:themeColor="text1"/>
        </w:rPr>
        <w:t>)</w:t>
      </w:r>
      <w:r w:rsidRPr="00150969">
        <w:rPr>
          <w:rFonts w:cstheme="minorHAnsi"/>
          <w:color w:val="000000" w:themeColor="text1"/>
        </w:rPr>
        <w:t xml:space="preserve"> Critical Appraisal Checklist for Quasi-Experimental Studies (non-randomized experimental studies)</w:t>
      </w:r>
    </w:p>
    <w:p w14:paraId="47B58ABC" w14:textId="110B74DA" w:rsidR="00442D04" w:rsidRPr="00150969" w:rsidRDefault="00442D04" w:rsidP="00122583">
      <w:pPr>
        <w:pStyle w:val="ListParagraph"/>
        <w:numPr>
          <w:ilvl w:val="0"/>
          <w:numId w:val="9"/>
        </w:numPr>
        <w:spacing w:line="276" w:lineRule="auto"/>
        <w:ind w:left="714" w:hanging="357"/>
        <w:contextualSpacing w:val="0"/>
        <w:jc w:val="both"/>
        <w:rPr>
          <w:rFonts w:cstheme="minorHAnsi"/>
          <w:color w:val="000000" w:themeColor="text1"/>
        </w:rPr>
      </w:pPr>
      <w:r w:rsidRPr="00150969">
        <w:rPr>
          <w:rFonts w:cstheme="minorHAnsi"/>
          <w:color w:val="000000" w:themeColor="text1"/>
        </w:rPr>
        <w:t>Diagnostic accuracy studies</w:t>
      </w:r>
      <w:r w:rsidR="00122583">
        <w:rPr>
          <w:rFonts w:cstheme="minorHAnsi"/>
          <w:color w:val="000000" w:themeColor="text1"/>
        </w:rPr>
        <w:t xml:space="preserve"> (DAS)</w:t>
      </w:r>
      <w:r w:rsidRPr="00150969">
        <w:rPr>
          <w:rFonts w:cstheme="minorHAnsi"/>
          <w:color w:val="000000" w:themeColor="text1"/>
        </w:rPr>
        <w:t>: SIGN Methodology Checklist 5: Studies of Diagnostic Accuracy</w:t>
      </w:r>
    </w:p>
    <w:p w14:paraId="79A57F2E" w14:textId="7FADCFA6" w:rsidR="00442D04" w:rsidRPr="00150969" w:rsidRDefault="00442D04" w:rsidP="00122583">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lastRenderedPageBreak/>
        <w:t>Studies were appraised independently by two reviewers (MS, AM, AB, GM, JW or HL) and any disagreements were resolved through discussion.</w:t>
      </w:r>
      <w:r w:rsidR="00DE7E9B">
        <w:rPr>
          <w:rFonts w:cstheme="minorHAnsi"/>
          <w:color w:val="000000" w:themeColor="text1"/>
          <w:sz w:val="24"/>
          <w:szCs w:val="24"/>
        </w:rPr>
        <w:t xml:space="preserve"> Results of quality appraisal are available in Appendix 3. </w:t>
      </w:r>
    </w:p>
    <w:p w14:paraId="42775D89" w14:textId="3B6DCF4C" w:rsidR="00442D04" w:rsidRPr="00150969" w:rsidRDefault="00442D04" w:rsidP="00122583">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Data were extracted by one reviewer and checked/corrected by another. For each question cluster the data from the included studies were extracted to create the tables of study description, data extraction and </w:t>
      </w:r>
      <w:r w:rsidR="00122583">
        <w:rPr>
          <w:rFonts w:cstheme="minorHAnsi"/>
          <w:color w:val="000000" w:themeColor="text1"/>
          <w:sz w:val="24"/>
          <w:szCs w:val="24"/>
        </w:rPr>
        <w:t xml:space="preserve">summary of findings </w:t>
      </w:r>
      <w:r w:rsidR="00122583" w:rsidRPr="00DE7E9B">
        <w:rPr>
          <w:rFonts w:cstheme="minorHAnsi"/>
          <w:color w:val="000000" w:themeColor="text1"/>
          <w:sz w:val="24"/>
          <w:szCs w:val="24"/>
        </w:rPr>
        <w:t>tables</w:t>
      </w:r>
      <w:r w:rsidRPr="00DE7E9B">
        <w:rPr>
          <w:rFonts w:cstheme="minorHAnsi"/>
          <w:color w:val="000000" w:themeColor="text1"/>
          <w:sz w:val="24"/>
          <w:szCs w:val="24"/>
        </w:rPr>
        <w:t xml:space="preserve"> (Appendix</w:t>
      </w:r>
      <w:r w:rsidR="00DE7E9B" w:rsidRPr="00DE7E9B">
        <w:rPr>
          <w:rFonts w:cstheme="minorHAnsi"/>
          <w:color w:val="000000" w:themeColor="text1"/>
          <w:sz w:val="24"/>
          <w:szCs w:val="24"/>
        </w:rPr>
        <w:t xml:space="preserve"> 4</w:t>
      </w:r>
      <w:r w:rsidRPr="00DE7E9B">
        <w:rPr>
          <w:rFonts w:cstheme="minorHAnsi"/>
          <w:color w:val="000000" w:themeColor="text1"/>
          <w:sz w:val="24"/>
          <w:szCs w:val="24"/>
        </w:rPr>
        <w:t>). The</w:t>
      </w:r>
      <w:r w:rsidRPr="00150969">
        <w:rPr>
          <w:rFonts w:cstheme="minorHAnsi"/>
          <w:color w:val="000000" w:themeColor="text1"/>
          <w:sz w:val="24"/>
          <w:szCs w:val="24"/>
        </w:rPr>
        <w:t xml:space="preserve"> list of the studies rejected at full text </w:t>
      </w:r>
      <w:r w:rsidR="00122583">
        <w:rPr>
          <w:rFonts w:cstheme="minorHAnsi"/>
          <w:color w:val="000000" w:themeColor="text1"/>
          <w:sz w:val="24"/>
          <w:szCs w:val="24"/>
        </w:rPr>
        <w:t>stage</w:t>
      </w:r>
      <w:r w:rsidRPr="00150969">
        <w:rPr>
          <w:rFonts w:cstheme="minorHAnsi"/>
          <w:color w:val="000000" w:themeColor="text1"/>
          <w:sz w:val="24"/>
          <w:szCs w:val="24"/>
        </w:rPr>
        <w:t xml:space="preserve"> with a reason for this decision</w:t>
      </w:r>
      <w:r w:rsidR="00A320A5" w:rsidRPr="00150969">
        <w:rPr>
          <w:rFonts w:cstheme="minorHAnsi"/>
          <w:color w:val="000000" w:themeColor="text1"/>
          <w:sz w:val="24"/>
          <w:szCs w:val="24"/>
        </w:rPr>
        <w:t>,</w:t>
      </w:r>
      <w:r w:rsidRPr="00150969">
        <w:rPr>
          <w:rFonts w:cstheme="minorHAnsi"/>
          <w:color w:val="000000" w:themeColor="text1"/>
          <w:sz w:val="24"/>
          <w:szCs w:val="24"/>
        </w:rPr>
        <w:t xml:space="preserve"> was included in the excluded study tables. Due to a limited evidence, most of the data were described narratively. Where meta-analysis was possible, this was conducted in Review Manager 5.3 software for systematic reviews. This software only allows the entry for dichotomous data; hence it was not suitable for meta-analysis for decolonisation where a range of different decolonisation therapies was used. For this, the analyses were calculated manually, with sample proportion and confidence intervals obtained using Wilson score interval (epitools.ausvet.com.au). For the therapies which showed a significant benefit, the risk ratios were calculated using MedCalc software (medcalc.net). </w:t>
      </w:r>
    </w:p>
    <w:p w14:paraId="497E4E28" w14:textId="725071F2" w:rsidR="009C5B93" w:rsidRPr="00150969" w:rsidRDefault="0083472C" w:rsidP="005917FB">
      <w:pPr>
        <w:pStyle w:val="Heading2"/>
      </w:pPr>
      <w:r>
        <w:t xml:space="preserve">7.5 </w:t>
      </w:r>
      <w:r w:rsidR="009C5B93" w:rsidRPr="00150969">
        <w:t>Rating of evidence and recommendations</w:t>
      </w:r>
    </w:p>
    <w:p w14:paraId="47EE314E" w14:textId="51B4EC9C" w:rsidR="00442D04" w:rsidRPr="00150969" w:rsidRDefault="00442D04" w:rsidP="00122583">
      <w:pPr>
        <w:spacing w:line="276" w:lineRule="auto"/>
        <w:jc w:val="both"/>
        <w:rPr>
          <w:rFonts w:cstheme="minorHAnsi"/>
          <w:color w:val="000000" w:themeColor="text1"/>
          <w:sz w:val="24"/>
          <w:szCs w:val="24"/>
          <w:shd w:val="clear" w:color="auto" w:fill="FFFFFF"/>
        </w:rPr>
      </w:pPr>
      <w:r w:rsidRPr="00150969">
        <w:rPr>
          <w:rFonts w:cstheme="minorHAnsi"/>
          <w:color w:val="000000" w:themeColor="text1"/>
          <w:sz w:val="24"/>
          <w:szCs w:val="24"/>
          <w:shd w:val="clear" w:color="auto" w:fill="FFFFFF"/>
        </w:rPr>
        <w:t xml:space="preserve">For each outcome of the review question the certainty/confidence in the findings was established using considered judgment forms. The evidence was considered and judged using the following ratings: high, moderate, </w:t>
      </w:r>
      <w:r w:rsidR="00122583" w:rsidRPr="00150969">
        <w:rPr>
          <w:rFonts w:cstheme="minorHAnsi"/>
          <w:color w:val="000000" w:themeColor="text1"/>
          <w:sz w:val="24"/>
          <w:szCs w:val="24"/>
          <w:shd w:val="clear" w:color="auto" w:fill="FFFFFF"/>
        </w:rPr>
        <w:t>low,</w:t>
      </w:r>
      <w:r w:rsidRPr="00150969">
        <w:rPr>
          <w:rFonts w:cstheme="minorHAnsi"/>
          <w:color w:val="000000" w:themeColor="text1"/>
          <w:sz w:val="24"/>
          <w:szCs w:val="24"/>
          <w:shd w:val="clear" w:color="auto" w:fill="FFFFFF"/>
        </w:rPr>
        <w:t xml:space="preserve"> and very low, based on the characteristics of the studies included in evidence tables. </w:t>
      </w:r>
    </w:p>
    <w:p w14:paraId="77A81863" w14:textId="2B7E6F58" w:rsidR="00442D04" w:rsidRPr="00150969" w:rsidRDefault="00442D04" w:rsidP="00122583">
      <w:pPr>
        <w:spacing w:line="276" w:lineRule="auto"/>
        <w:jc w:val="both"/>
        <w:rPr>
          <w:rFonts w:cstheme="minorHAnsi"/>
          <w:color w:val="000000" w:themeColor="text1"/>
          <w:sz w:val="24"/>
          <w:szCs w:val="24"/>
          <w:shd w:val="clear" w:color="auto" w:fill="FFFFFF"/>
        </w:rPr>
      </w:pPr>
      <w:r w:rsidRPr="00150969">
        <w:rPr>
          <w:rFonts w:cstheme="minorHAnsi"/>
          <w:color w:val="000000" w:themeColor="text1"/>
          <w:sz w:val="24"/>
          <w:szCs w:val="24"/>
          <w:shd w:val="clear" w:color="auto" w:fill="FFFFFF"/>
        </w:rPr>
        <w:t xml:space="preserve">When writing recommendations, the </w:t>
      </w:r>
      <w:r w:rsidR="00934CD8">
        <w:rPr>
          <w:rFonts w:cstheme="minorHAnsi"/>
          <w:color w:val="000000" w:themeColor="text1"/>
          <w:sz w:val="24"/>
          <w:szCs w:val="24"/>
          <w:shd w:val="clear" w:color="auto" w:fill="FFFFFF"/>
        </w:rPr>
        <w:t>Working Party</w:t>
      </w:r>
      <w:r w:rsidRPr="00150969">
        <w:rPr>
          <w:rFonts w:cstheme="minorHAnsi"/>
          <w:color w:val="000000" w:themeColor="text1"/>
          <w:sz w:val="24"/>
          <w:szCs w:val="24"/>
          <w:shd w:val="clear" w:color="auto" w:fill="FFFFFF"/>
        </w:rPr>
        <w:t xml:space="preserve"> considered the following:</w:t>
      </w:r>
    </w:p>
    <w:p w14:paraId="06BC73B9" w14:textId="1FCC31FC"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Who should act on these recommendations? </w:t>
      </w:r>
    </w:p>
    <w:p w14:paraId="06B02719" w14:textId="542E5E24"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What are the potential harms and benefits of the intervention and any unintended consequences? </w:t>
      </w:r>
    </w:p>
    <w:p w14:paraId="2ED8A7F9" w14:textId="18296026"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What is the efficacy and the effectiveness of each intervention? </w:t>
      </w:r>
    </w:p>
    <w:p w14:paraId="48B0D6A5" w14:textId="4D8699EF"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Is it possible to stop another intervention because it has been superseded by the new recommendation?</w:t>
      </w:r>
    </w:p>
    <w:p w14:paraId="432753F4" w14:textId="5ADA782B"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What is the potential effect on health inequalities?</w:t>
      </w:r>
    </w:p>
    <w:p w14:paraId="56CC9394" w14:textId="131DFD0A"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What is the cost-effectiveness </w:t>
      </w:r>
      <w:r w:rsidR="00A320A5" w:rsidRPr="00150969">
        <w:rPr>
          <w:rFonts w:cstheme="minorHAnsi"/>
          <w:color w:val="000000" w:themeColor="text1"/>
          <w:shd w:val="clear" w:color="auto" w:fill="FFFFFF"/>
        </w:rPr>
        <w:t xml:space="preserve">of the </w:t>
      </w:r>
      <w:r w:rsidRPr="00150969">
        <w:rPr>
          <w:rFonts w:cstheme="minorHAnsi"/>
          <w:color w:val="000000" w:themeColor="text1"/>
          <w:shd w:val="clear" w:color="auto" w:fill="FFFFFF"/>
        </w:rPr>
        <w:t>intervention, including staff resources other economic concerns?</w:t>
      </w:r>
    </w:p>
    <w:p w14:paraId="628DF0AE" w14:textId="25701593" w:rsidR="00442D04" w:rsidRPr="00150969" w:rsidRDefault="00442D04" w:rsidP="00122583">
      <w:pPr>
        <w:pStyle w:val="ListParagraph"/>
        <w:numPr>
          <w:ilvl w:val="0"/>
          <w:numId w:val="10"/>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Can the recommended interventions be feasibly put into practice?</w:t>
      </w:r>
    </w:p>
    <w:p w14:paraId="635957AC" w14:textId="5492BC03" w:rsidR="00442D04" w:rsidRPr="00150969" w:rsidRDefault="00442D04" w:rsidP="00122583">
      <w:pPr>
        <w:spacing w:line="276" w:lineRule="auto"/>
        <w:jc w:val="both"/>
        <w:rPr>
          <w:rFonts w:cstheme="minorHAnsi"/>
          <w:color w:val="000000" w:themeColor="text1"/>
          <w:sz w:val="24"/>
          <w:szCs w:val="24"/>
          <w:shd w:val="clear" w:color="auto" w:fill="FFFFFF"/>
        </w:rPr>
      </w:pPr>
      <w:r w:rsidRPr="00150969">
        <w:rPr>
          <w:rFonts w:cstheme="minorHAnsi"/>
          <w:color w:val="000000" w:themeColor="text1"/>
          <w:sz w:val="24"/>
          <w:szCs w:val="24"/>
          <w:shd w:val="clear" w:color="auto" w:fill="FFFFFF"/>
        </w:rPr>
        <w:t xml:space="preserve">The wording of the evidence statements and the recommendations reflected the strength of the evidence and its classification. The following criteria were used: </w:t>
      </w:r>
    </w:p>
    <w:p w14:paraId="41C5F4B9" w14:textId="1B0ABE1B" w:rsidR="00442D04" w:rsidRPr="00150969" w:rsidRDefault="00442D04" w:rsidP="00122583">
      <w:pPr>
        <w:pStyle w:val="ListParagraph"/>
        <w:numPr>
          <w:ilvl w:val="0"/>
          <w:numId w:val="11"/>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‘offer’, ‘measure’, ‘advise’, ‘refer’, ‘use’ or similar wording was used if </w:t>
      </w:r>
      <w:r w:rsidR="00A320A5" w:rsidRPr="00150969">
        <w:rPr>
          <w:rFonts w:cstheme="minorHAnsi"/>
          <w:color w:val="000000" w:themeColor="text1"/>
          <w:shd w:val="clear" w:color="auto" w:fill="FFFFFF"/>
        </w:rPr>
        <w:t xml:space="preserve">the </w:t>
      </w:r>
      <w:r w:rsidR="00934CD8">
        <w:rPr>
          <w:rFonts w:cstheme="minorHAnsi"/>
          <w:color w:val="000000" w:themeColor="text1"/>
          <w:shd w:val="clear" w:color="auto" w:fill="FFFFFF"/>
        </w:rPr>
        <w:t>Working Party</w:t>
      </w:r>
      <w:r w:rsidRPr="00150969">
        <w:rPr>
          <w:rFonts w:cstheme="minorHAnsi"/>
          <w:color w:val="000000" w:themeColor="text1"/>
          <w:shd w:val="clear" w:color="auto" w:fill="FFFFFF"/>
        </w:rPr>
        <w:t xml:space="preserve"> believed that most practitioners/commissioners/service users would choose an intervention if they were presented with the same evidence; this usually means that the benefits outweigh </w:t>
      </w:r>
      <w:r w:rsidR="0083472C" w:rsidRPr="00150969">
        <w:rPr>
          <w:rFonts w:cstheme="minorHAnsi"/>
          <w:color w:val="000000" w:themeColor="text1"/>
          <w:shd w:val="clear" w:color="auto" w:fill="FFFFFF"/>
        </w:rPr>
        <w:t>harms,</w:t>
      </w:r>
      <w:r w:rsidRPr="00150969">
        <w:rPr>
          <w:rFonts w:cstheme="minorHAnsi"/>
          <w:color w:val="000000" w:themeColor="text1"/>
          <w:shd w:val="clear" w:color="auto" w:fill="FFFFFF"/>
        </w:rPr>
        <w:t xml:space="preserve"> and that the intervention is cost-effective. This reflects a strong recommendation for the intervention. If there is a legal duty</w:t>
      </w:r>
      <w:r w:rsidR="00A320A5" w:rsidRPr="00150969">
        <w:rPr>
          <w:rFonts w:cstheme="minorHAnsi"/>
          <w:color w:val="000000" w:themeColor="text1"/>
          <w:shd w:val="clear" w:color="auto" w:fill="FFFFFF"/>
        </w:rPr>
        <w:t>,</w:t>
      </w:r>
      <w:r w:rsidRPr="00150969">
        <w:rPr>
          <w:rFonts w:cstheme="minorHAnsi"/>
          <w:color w:val="000000" w:themeColor="text1"/>
          <w:shd w:val="clear" w:color="auto" w:fill="FFFFFF"/>
        </w:rPr>
        <w:t xml:space="preserve"> or if not </w:t>
      </w:r>
      <w:r w:rsidRPr="00150969">
        <w:rPr>
          <w:rFonts w:cstheme="minorHAnsi"/>
          <w:color w:val="000000" w:themeColor="text1"/>
          <w:shd w:val="clear" w:color="auto" w:fill="FFFFFF"/>
        </w:rPr>
        <w:lastRenderedPageBreak/>
        <w:t>following a recommendation may have serious consequences, the word ‘must’ was used.</w:t>
      </w:r>
    </w:p>
    <w:p w14:paraId="624A36BF" w14:textId="595046C6" w:rsidR="00442D04" w:rsidRPr="00150969" w:rsidRDefault="00442D04" w:rsidP="00122583">
      <w:pPr>
        <w:pStyle w:val="ListParagraph"/>
        <w:numPr>
          <w:ilvl w:val="0"/>
          <w:numId w:val="11"/>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‘do not offer’ or similar wording was used if </w:t>
      </w:r>
      <w:r w:rsidR="00934CD8">
        <w:rPr>
          <w:rFonts w:cstheme="minorHAnsi"/>
          <w:color w:val="000000" w:themeColor="text1"/>
          <w:shd w:val="clear" w:color="auto" w:fill="FFFFFF"/>
        </w:rPr>
        <w:t>Working Party</w:t>
      </w:r>
      <w:r w:rsidRPr="00150969">
        <w:rPr>
          <w:rFonts w:cstheme="minorHAnsi"/>
          <w:color w:val="000000" w:themeColor="text1"/>
          <w:shd w:val="clear" w:color="auto" w:fill="FFFFFF"/>
        </w:rPr>
        <w:t xml:space="preserve"> believed that harms outweigh the benefits or if an intervention is not likely to be cost-effective. This reflects a strong recommendation against the intervention. </w:t>
      </w:r>
      <w:bookmarkStart w:id="1" w:name="_Hlk71639246"/>
      <w:r w:rsidRPr="00150969">
        <w:rPr>
          <w:rFonts w:cstheme="minorHAnsi"/>
          <w:color w:val="000000" w:themeColor="text1"/>
          <w:shd w:val="clear" w:color="auto" w:fill="FFFFFF"/>
        </w:rPr>
        <w:t>If there is a legal duty</w:t>
      </w:r>
      <w:r w:rsidR="00A320A5" w:rsidRPr="00150969">
        <w:rPr>
          <w:rFonts w:cstheme="minorHAnsi"/>
          <w:color w:val="000000" w:themeColor="text1"/>
          <w:shd w:val="clear" w:color="auto" w:fill="FFFFFF"/>
        </w:rPr>
        <w:t>,</w:t>
      </w:r>
      <w:r w:rsidRPr="00150969">
        <w:rPr>
          <w:rFonts w:cstheme="minorHAnsi"/>
          <w:color w:val="000000" w:themeColor="text1"/>
          <w:shd w:val="clear" w:color="auto" w:fill="FFFFFF"/>
        </w:rPr>
        <w:t xml:space="preserve"> or if not following a recommendation may have serious consequences</w:t>
      </w:r>
      <w:bookmarkEnd w:id="1"/>
      <w:r w:rsidRPr="00150969">
        <w:rPr>
          <w:rFonts w:cstheme="minorHAnsi"/>
          <w:color w:val="000000" w:themeColor="text1"/>
          <w:shd w:val="clear" w:color="auto" w:fill="FFFFFF"/>
        </w:rPr>
        <w:t>, the word ‘must not’ was used.</w:t>
      </w:r>
    </w:p>
    <w:p w14:paraId="5423198C" w14:textId="6AF2317D" w:rsidR="00442D04" w:rsidRPr="00150969" w:rsidRDefault="00442D04" w:rsidP="00122583">
      <w:pPr>
        <w:pStyle w:val="ListParagraph"/>
        <w:numPr>
          <w:ilvl w:val="0"/>
          <w:numId w:val="11"/>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‘consider’ was used if </w:t>
      </w:r>
      <w:r w:rsidR="00934CD8">
        <w:rPr>
          <w:rFonts w:cstheme="minorHAnsi"/>
          <w:color w:val="000000" w:themeColor="text1"/>
          <w:shd w:val="clear" w:color="auto" w:fill="FFFFFF"/>
        </w:rPr>
        <w:t>Working Party</w:t>
      </w:r>
      <w:r w:rsidRPr="00150969">
        <w:rPr>
          <w:rFonts w:cstheme="minorHAnsi"/>
          <w:color w:val="000000" w:themeColor="text1"/>
          <w:shd w:val="clear" w:color="auto" w:fill="FFFFFF"/>
        </w:rPr>
        <w:t xml:space="preserve"> believed that the evidence did not support the strong recommendation, but that the intervention may be beneficial in some circumstances. This reflected a conditional recommendation for the intervention.</w:t>
      </w:r>
    </w:p>
    <w:p w14:paraId="1C43A2AD" w14:textId="7FBA4CAD" w:rsidR="00442D04" w:rsidRDefault="00442D04" w:rsidP="00122583">
      <w:pPr>
        <w:pStyle w:val="ListParagraph"/>
        <w:numPr>
          <w:ilvl w:val="0"/>
          <w:numId w:val="11"/>
        </w:numPr>
        <w:spacing w:line="276" w:lineRule="auto"/>
        <w:jc w:val="both"/>
        <w:rPr>
          <w:rFonts w:cstheme="minorHAnsi"/>
          <w:color w:val="000000" w:themeColor="text1"/>
          <w:shd w:val="clear" w:color="auto" w:fill="FFFFFF"/>
        </w:rPr>
      </w:pPr>
      <w:r w:rsidRPr="00150969">
        <w:rPr>
          <w:rFonts w:cstheme="minorHAnsi"/>
          <w:color w:val="000000" w:themeColor="text1"/>
          <w:shd w:val="clear" w:color="auto" w:fill="FFFFFF"/>
        </w:rPr>
        <w:t xml:space="preserve">‘do not offer, unless…’ recommendation is made if </w:t>
      </w:r>
      <w:r w:rsidR="00934CD8">
        <w:rPr>
          <w:rFonts w:cstheme="minorHAnsi"/>
          <w:color w:val="000000" w:themeColor="text1"/>
          <w:shd w:val="clear" w:color="auto" w:fill="FFFFFF"/>
        </w:rPr>
        <w:t>Working Party</w:t>
      </w:r>
      <w:r w:rsidRPr="00150969">
        <w:rPr>
          <w:rFonts w:cstheme="minorHAnsi"/>
          <w:color w:val="000000" w:themeColor="text1"/>
          <w:shd w:val="clear" w:color="auto" w:fill="FFFFFF"/>
        </w:rPr>
        <w:t xml:space="preserve"> believed that the evidence did not support the strong recommendation, and that the intervention was likely not </w:t>
      </w:r>
      <w:r w:rsidR="00A320A5" w:rsidRPr="00150969">
        <w:rPr>
          <w:rFonts w:cstheme="minorHAnsi"/>
          <w:color w:val="000000" w:themeColor="text1"/>
          <w:shd w:val="clear" w:color="auto" w:fill="FFFFFF"/>
        </w:rPr>
        <w:t xml:space="preserve">to be </w:t>
      </w:r>
      <w:r w:rsidRPr="00150969">
        <w:rPr>
          <w:rFonts w:cstheme="minorHAnsi"/>
          <w:color w:val="000000" w:themeColor="text1"/>
          <w:shd w:val="clear" w:color="auto" w:fill="FFFFFF"/>
        </w:rPr>
        <w:t xml:space="preserve">beneficial, but could be used in some circumstances </w:t>
      </w:r>
      <w:r w:rsidR="0083472C" w:rsidRPr="00150969">
        <w:rPr>
          <w:rFonts w:cstheme="minorHAnsi"/>
          <w:color w:val="000000" w:themeColor="text1"/>
          <w:shd w:val="clear" w:color="auto" w:fill="FFFFFF"/>
        </w:rPr>
        <w:t>e.g.,</w:t>
      </w:r>
      <w:r w:rsidRPr="00150969">
        <w:rPr>
          <w:rFonts w:cstheme="minorHAnsi"/>
          <w:color w:val="000000" w:themeColor="text1"/>
          <w:shd w:val="clear" w:color="auto" w:fill="FFFFFF"/>
        </w:rPr>
        <w:t xml:space="preserve"> no other options were available. This reflected a conditional recommendation against the intervention.</w:t>
      </w:r>
    </w:p>
    <w:p w14:paraId="680A4C32" w14:textId="77777777" w:rsidR="00DA2DE3" w:rsidRPr="00150969" w:rsidRDefault="00DA2DE3" w:rsidP="00DA2DE3">
      <w:pPr>
        <w:pStyle w:val="ListParagraph"/>
        <w:spacing w:line="276" w:lineRule="auto"/>
        <w:jc w:val="both"/>
        <w:rPr>
          <w:rFonts w:cstheme="minorHAnsi"/>
          <w:color w:val="000000" w:themeColor="text1"/>
          <w:shd w:val="clear" w:color="auto" w:fill="FFFFFF"/>
        </w:rPr>
      </w:pPr>
    </w:p>
    <w:p w14:paraId="0E722676" w14:textId="6D733E7C" w:rsidR="005810F6" w:rsidRPr="00150969" w:rsidRDefault="0083472C" w:rsidP="005917FB">
      <w:pPr>
        <w:pStyle w:val="Heading2"/>
        <w:rPr>
          <w:shd w:val="clear" w:color="auto" w:fill="FFFFFF"/>
        </w:rPr>
      </w:pPr>
      <w:r>
        <w:rPr>
          <w:shd w:val="clear" w:color="auto" w:fill="FFFFFF"/>
        </w:rPr>
        <w:t xml:space="preserve">7.6 </w:t>
      </w:r>
      <w:r w:rsidR="005810F6" w:rsidRPr="00150969">
        <w:rPr>
          <w:shd w:val="clear" w:color="auto" w:fill="FFFFFF"/>
        </w:rPr>
        <w:t>Consultation process</w:t>
      </w:r>
    </w:p>
    <w:p w14:paraId="71EFB406" w14:textId="4BF346C1" w:rsidR="007C7BBC" w:rsidRPr="00150969" w:rsidRDefault="00442D04" w:rsidP="00122583">
      <w:pPr>
        <w:spacing w:line="276" w:lineRule="auto"/>
        <w:jc w:val="both"/>
        <w:rPr>
          <w:rFonts w:cstheme="minorHAnsi"/>
          <w:color w:val="000000" w:themeColor="text1"/>
          <w:sz w:val="24"/>
          <w:szCs w:val="24"/>
          <w:shd w:val="clear" w:color="auto" w:fill="FFFFFF"/>
        </w:rPr>
      </w:pPr>
      <w:r w:rsidRPr="00150969">
        <w:rPr>
          <w:rFonts w:cstheme="minorHAnsi"/>
          <w:color w:val="000000" w:themeColor="text1"/>
          <w:sz w:val="24"/>
          <w:szCs w:val="24"/>
          <w:shd w:val="clear" w:color="auto" w:fill="FFFFFF"/>
        </w:rPr>
        <w:t>Feedback on draft guidelines was received from the HIS Guideline Committee, and final changes made.</w:t>
      </w:r>
      <w:r w:rsidR="00577786">
        <w:rPr>
          <w:rFonts w:cstheme="minorHAnsi"/>
          <w:color w:val="000000" w:themeColor="text1"/>
          <w:sz w:val="24"/>
          <w:szCs w:val="24"/>
          <w:shd w:val="clear" w:color="auto" w:fill="FFFFFF"/>
        </w:rPr>
        <w:t xml:space="preserve"> </w:t>
      </w:r>
      <w:r w:rsidRPr="00150969">
        <w:rPr>
          <w:rFonts w:cstheme="minorHAnsi"/>
          <w:color w:val="000000" w:themeColor="text1"/>
          <w:sz w:val="24"/>
          <w:szCs w:val="24"/>
          <w:shd w:val="clear" w:color="auto" w:fill="FFFFFF"/>
        </w:rPr>
        <w:t>These guidelines were then opened to consultation with relevant stakeholders (</w:t>
      </w:r>
      <w:r w:rsidR="00DE7E9B">
        <w:rPr>
          <w:rFonts w:cstheme="minorHAnsi"/>
          <w:color w:val="000000" w:themeColor="text1"/>
          <w:sz w:val="24"/>
          <w:szCs w:val="24"/>
          <w:highlight w:val="yellow"/>
          <w:shd w:val="clear" w:color="auto" w:fill="FFFFFF"/>
        </w:rPr>
        <w:t>Supplementary Materials E - TBC</w:t>
      </w:r>
      <w:r w:rsidRPr="00150969">
        <w:rPr>
          <w:rFonts w:cstheme="minorHAnsi"/>
          <w:color w:val="000000" w:themeColor="text1"/>
          <w:sz w:val="24"/>
          <w:szCs w:val="24"/>
          <w:highlight w:val="yellow"/>
          <w:shd w:val="clear" w:color="auto" w:fill="FFFFFF"/>
        </w:rPr>
        <w:t>).</w:t>
      </w:r>
      <w:r w:rsidR="00577786">
        <w:rPr>
          <w:rFonts w:cstheme="minorHAnsi"/>
          <w:color w:val="000000" w:themeColor="text1"/>
          <w:sz w:val="24"/>
          <w:szCs w:val="24"/>
          <w:shd w:val="clear" w:color="auto" w:fill="FFFFFF"/>
        </w:rPr>
        <w:t xml:space="preserve"> </w:t>
      </w:r>
      <w:r w:rsidRPr="00150969">
        <w:rPr>
          <w:rFonts w:cstheme="minorHAnsi"/>
          <w:color w:val="000000" w:themeColor="text1"/>
          <w:sz w:val="24"/>
          <w:szCs w:val="24"/>
          <w:shd w:val="clear" w:color="auto" w:fill="FFFFFF"/>
        </w:rPr>
        <w:t xml:space="preserve">The draft report was available on the HIS website for </w:t>
      </w:r>
      <w:r w:rsidR="00CA3737" w:rsidRPr="00150969">
        <w:rPr>
          <w:rFonts w:cstheme="minorHAnsi"/>
          <w:color w:val="000000" w:themeColor="text1"/>
          <w:sz w:val="24"/>
          <w:szCs w:val="24"/>
          <w:shd w:val="clear" w:color="auto" w:fill="FFFFFF"/>
        </w:rPr>
        <w:t>four</w:t>
      </w:r>
      <w:r w:rsidRPr="00150969">
        <w:rPr>
          <w:rFonts w:cstheme="minorHAnsi"/>
          <w:color w:val="000000" w:themeColor="text1"/>
          <w:sz w:val="24"/>
          <w:szCs w:val="24"/>
          <w:shd w:val="clear" w:color="auto" w:fill="FFFFFF"/>
        </w:rPr>
        <w:t xml:space="preserve"> weeks.</w:t>
      </w:r>
      <w:r w:rsidR="00577786">
        <w:rPr>
          <w:rFonts w:cstheme="minorHAnsi"/>
          <w:color w:val="000000" w:themeColor="text1"/>
          <w:sz w:val="24"/>
          <w:szCs w:val="24"/>
          <w:shd w:val="clear" w:color="auto" w:fill="FFFFFF"/>
        </w:rPr>
        <w:t xml:space="preserve"> </w:t>
      </w:r>
      <w:r w:rsidRPr="00150969">
        <w:rPr>
          <w:rFonts w:cstheme="minorHAnsi"/>
          <w:color w:val="000000" w:themeColor="text1"/>
          <w:sz w:val="24"/>
          <w:szCs w:val="24"/>
          <w:shd w:val="clear" w:color="auto" w:fill="FFFFFF"/>
        </w:rPr>
        <w:t>Views were invited on format, content, local applicability, patient acceptability, and recommendations.</w:t>
      </w:r>
      <w:r w:rsidR="00577786">
        <w:rPr>
          <w:rFonts w:cstheme="minorHAnsi"/>
          <w:color w:val="000000" w:themeColor="text1"/>
          <w:sz w:val="24"/>
          <w:szCs w:val="24"/>
          <w:shd w:val="clear" w:color="auto" w:fill="FFFFFF"/>
        </w:rPr>
        <w:t xml:space="preserve"> </w:t>
      </w:r>
      <w:r w:rsidRPr="00150969">
        <w:rPr>
          <w:rFonts w:cstheme="minorHAnsi"/>
          <w:color w:val="000000" w:themeColor="text1"/>
          <w:sz w:val="24"/>
          <w:szCs w:val="24"/>
          <w:shd w:val="clear" w:color="auto" w:fill="FFFFFF"/>
        </w:rPr>
        <w:t>The working group reviewed stakeholder comments, and collectively agreed revisions.</w:t>
      </w:r>
      <w:r w:rsidR="00577786">
        <w:rPr>
          <w:rFonts w:cstheme="minorHAnsi"/>
          <w:color w:val="000000" w:themeColor="text1"/>
          <w:sz w:val="24"/>
          <w:szCs w:val="24"/>
          <w:shd w:val="clear" w:color="auto" w:fill="FFFFFF"/>
        </w:rPr>
        <w:t xml:space="preserve"> </w:t>
      </w:r>
    </w:p>
    <w:p w14:paraId="13DA32EF" w14:textId="4F139CD3" w:rsidR="00D87458" w:rsidRPr="00150969" w:rsidRDefault="00FB1E1E" w:rsidP="0083472C">
      <w:pPr>
        <w:pStyle w:val="Heading1"/>
        <w:numPr>
          <w:ilvl w:val="0"/>
          <w:numId w:val="22"/>
        </w:numPr>
        <w:spacing w:line="276" w:lineRule="auto"/>
      </w:pPr>
      <w:r w:rsidRPr="00150969">
        <w:t>Rationale for recommendations</w:t>
      </w:r>
    </w:p>
    <w:p w14:paraId="5857D56D" w14:textId="3DE6672A" w:rsidR="00C04EE3" w:rsidRPr="00150969" w:rsidRDefault="0083472C" w:rsidP="0083472C">
      <w:pPr>
        <w:pStyle w:val="Heading2"/>
        <w:spacing w:line="276" w:lineRule="auto"/>
      </w:pPr>
      <w:r>
        <w:t xml:space="preserve">8.1 </w:t>
      </w:r>
      <w:bookmarkStart w:id="2" w:name="_Hlk71551726"/>
      <w:r w:rsidR="00442D04" w:rsidRPr="00150969">
        <w:t>What is the clinical and cost effectiveness of universal vs targeted screening in minimising the transmission of MRSA?</w:t>
      </w:r>
      <w:bookmarkEnd w:id="2"/>
    </w:p>
    <w:p w14:paraId="615E673E" w14:textId="5BF4A506" w:rsidR="00442D04" w:rsidRPr="00150969" w:rsidRDefault="00442D04" w:rsidP="0083472C">
      <w:pPr>
        <w:spacing w:line="276" w:lineRule="auto"/>
        <w:jc w:val="both"/>
        <w:rPr>
          <w:rFonts w:cstheme="minorHAnsi"/>
          <w:color w:val="000000" w:themeColor="text1"/>
          <w:sz w:val="24"/>
          <w:szCs w:val="24"/>
        </w:rPr>
      </w:pPr>
      <w:r w:rsidRPr="00150969">
        <w:rPr>
          <w:rFonts w:cstheme="minorHAnsi"/>
          <w:color w:val="000000" w:themeColor="text1"/>
          <w:sz w:val="24"/>
          <w:szCs w:val="24"/>
        </w:rPr>
        <w:t xml:space="preserve">While in certain instances screening is implemented for every patient entering the healthcare unit, it is not in the current UK NICE guidelines for healthcare facilities to implement universal screening. Screening is completed largely for some pre-operative patients or other high-risk patients, such as those entering the intensive care unit (ICU). Despite this, there is disagreement in the literature about the clinical effectiveness of targeted screening in preventing the transmission of MRSA. Moreover, there is also a debate about the cost-effectiveness of universal screening. </w:t>
      </w:r>
      <w:r w:rsidR="00A320A5" w:rsidRPr="00150969">
        <w:rPr>
          <w:rFonts w:cstheme="minorHAnsi"/>
          <w:bCs/>
          <w:sz w:val="24"/>
          <w:szCs w:val="24"/>
        </w:rPr>
        <w:t>The e</w:t>
      </w:r>
      <w:r w:rsidRPr="00150969">
        <w:rPr>
          <w:rFonts w:cstheme="minorHAnsi"/>
          <w:bCs/>
          <w:sz w:val="24"/>
          <w:szCs w:val="24"/>
        </w:rPr>
        <w:t>ffectiveness of universal vs targeted screening was not assessed in previous MRSA guidelines,</w:t>
      </w:r>
      <w:r w:rsidR="00893DFB" w:rsidRPr="00893DFB">
        <w:rPr>
          <w:rFonts w:cstheme="minorHAnsi"/>
          <w:bCs/>
          <w:sz w:val="24"/>
          <w:szCs w:val="24"/>
          <w:vertAlign w:val="superscript"/>
        </w:rPr>
        <w:t>1</w:t>
      </w:r>
      <w:r w:rsidRPr="00150969">
        <w:rPr>
          <w:rFonts w:cstheme="minorHAnsi"/>
          <w:bCs/>
          <w:sz w:val="24"/>
          <w:szCs w:val="24"/>
        </w:rPr>
        <w:t xml:space="preserve"> although the recommendation endorsed the use of targeted approach. </w:t>
      </w:r>
    </w:p>
    <w:p w14:paraId="71B30D07" w14:textId="42CD8FD9" w:rsidR="00442D04" w:rsidRPr="00150969" w:rsidRDefault="00442D04" w:rsidP="0083472C">
      <w:pPr>
        <w:spacing w:line="276" w:lineRule="auto"/>
        <w:jc w:val="both"/>
        <w:rPr>
          <w:rFonts w:cstheme="minorHAnsi"/>
          <w:bCs/>
          <w:sz w:val="24"/>
          <w:szCs w:val="24"/>
        </w:rPr>
      </w:pPr>
      <w:r w:rsidRPr="00150969">
        <w:rPr>
          <w:rFonts w:cstheme="minorHAnsi"/>
          <w:bCs/>
          <w:sz w:val="24"/>
          <w:szCs w:val="24"/>
        </w:rPr>
        <w:t>There was weak evidence of no benefit from one interrupted series study</w:t>
      </w:r>
      <w:r w:rsidR="0083472C">
        <w:rPr>
          <w:rFonts w:cstheme="minorHAnsi"/>
          <w:bCs/>
          <w:sz w:val="24"/>
          <w:szCs w:val="24"/>
          <w:vertAlign w:val="superscript"/>
        </w:rPr>
        <w:t>3</w:t>
      </w:r>
      <w:r w:rsidRPr="00150969">
        <w:rPr>
          <w:rFonts w:cstheme="minorHAnsi"/>
          <w:bCs/>
          <w:sz w:val="24"/>
          <w:szCs w:val="24"/>
        </w:rPr>
        <w:t xml:space="preserve"> which investigated the incidence of MRSA acquisition in all patients</w:t>
      </w:r>
      <w:r w:rsidR="00893DFB">
        <w:rPr>
          <w:rFonts w:cstheme="minorHAnsi"/>
          <w:bCs/>
          <w:sz w:val="24"/>
          <w:szCs w:val="24"/>
        </w:rPr>
        <w:t>,</w:t>
      </w:r>
      <w:r w:rsidRPr="00150969">
        <w:rPr>
          <w:rFonts w:cstheme="minorHAnsi"/>
          <w:bCs/>
          <w:sz w:val="24"/>
          <w:szCs w:val="24"/>
        </w:rPr>
        <w:t xml:space="preserve"> excluding new-borns</w:t>
      </w:r>
      <w:r w:rsidR="00893DFB">
        <w:rPr>
          <w:rFonts w:cstheme="minorHAnsi"/>
          <w:bCs/>
          <w:sz w:val="24"/>
          <w:szCs w:val="24"/>
        </w:rPr>
        <w:t>,</w:t>
      </w:r>
      <w:r w:rsidRPr="00150969">
        <w:rPr>
          <w:rFonts w:cstheme="minorHAnsi"/>
          <w:bCs/>
          <w:sz w:val="24"/>
          <w:szCs w:val="24"/>
        </w:rPr>
        <w:t xml:space="preserve"> admitted to hospital with the use of universal screening (n=61,782) as compared to targeted screening (n=76,273). The study found </w:t>
      </w:r>
      <w:r w:rsidR="00893DFB">
        <w:rPr>
          <w:rFonts w:cstheme="minorHAnsi"/>
          <w:bCs/>
          <w:sz w:val="24"/>
          <w:szCs w:val="24"/>
        </w:rPr>
        <w:t>no significant difference in the</w:t>
      </w:r>
      <w:r w:rsidRPr="00150969">
        <w:rPr>
          <w:rFonts w:cstheme="minorHAnsi"/>
          <w:bCs/>
          <w:sz w:val="24"/>
          <w:szCs w:val="24"/>
        </w:rPr>
        <w:t xml:space="preserve"> incidence of MRSA acquisition in patients </w:t>
      </w:r>
      <w:r w:rsidRPr="00150969">
        <w:rPr>
          <w:rFonts w:cstheme="minorHAnsi"/>
          <w:bCs/>
          <w:sz w:val="24"/>
          <w:szCs w:val="24"/>
        </w:rPr>
        <w:lastRenderedPageBreak/>
        <w:t xml:space="preserve">screened universally (47.5/100,000) as compared to those when </w:t>
      </w:r>
      <w:r w:rsidR="00A320A5" w:rsidRPr="00150969">
        <w:rPr>
          <w:rFonts w:cstheme="minorHAnsi"/>
          <w:bCs/>
          <w:sz w:val="24"/>
          <w:szCs w:val="24"/>
        </w:rPr>
        <w:t xml:space="preserve">a </w:t>
      </w:r>
      <w:r w:rsidRPr="00150969">
        <w:rPr>
          <w:rFonts w:cstheme="minorHAnsi"/>
          <w:bCs/>
          <w:sz w:val="24"/>
          <w:szCs w:val="24"/>
        </w:rPr>
        <w:t>targeted approach was in use (41.8/100,000; p=0.923).</w:t>
      </w:r>
    </w:p>
    <w:p w14:paraId="052FA407" w14:textId="70BF935C" w:rsidR="00442D04" w:rsidRPr="00150969" w:rsidRDefault="00442D04" w:rsidP="0083472C">
      <w:pPr>
        <w:spacing w:line="276" w:lineRule="auto"/>
        <w:jc w:val="both"/>
        <w:rPr>
          <w:rFonts w:cstheme="minorHAnsi"/>
          <w:bCs/>
          <w:sz w:val="24"/>
          <w:szCs w:val="24"/>
        </w:rPr>
      </w:pPr>
      <w:r w:rsidRPr="00150969">
        <w:rPr>
          <w:rFonts w:cstheme="minorHAnsi"/>
          <w:bCs/>
          <w:sz w:val="24"/>
          <w:szCs w:val="24"/>
        </w:rPr>
        <w:t>There was weak evidence of no benefit from one interrupted series study</w:t>
      </w:r>
      <w:r w:rsidR="00893DFB">
        <w:rPr>
          <w:rFonts w:cstheme="minorHAnsi"/>
          <w:bCs/>
          <w:sz w:val="24"/>
          <w:szCs w:val="24"/>
          <w:vertAlign w:val="superscript"/>
        </w:rPr>
        <w:t>3</w:t>
      </w:r>
      <w:r w:rsidRPr="00150969">
        <w:rPr>
          <w:rFonts w:cstheme="minorHAnsi"/>
          <w:bCs/>
          <w:sz w:val="24"/>
          <w:szCs w:val="24"/>
        </w:rPr>
        <w:t xml:space="preserve"> and one controlled before-after study</w:t>
      </w:r>
      <w:r w:rsidR="00893DFB">
        <w:rPr>
          <w:rFonts w:cstheme="minorHAnsi"/>
          <w:bCs/>
          <w:sz w:val="24"/>
          <w:szCs w:val="24"/>
          <w:vertAlign w:val="superscript"/>
        </w:rPr>
        <w:t>4</w:t>
      </w:r>
      <w:r w:rsidRPr="00150969">
        <w:rPr>
          <w:rFonts w:cstheme="minorHAnsi"/>
          <w:bCs/>
          <w:sz w:val="24"/>
          <w:szCs w:val="24"/>
        </w:rPr>
        <w:t xml:space="preserve"> which investigated the incidence of MRSA infection in patients admitted to hospital with the use of universal screening as compared to targeted screening. One study</w:t>
      </w:r>
      <w:r w:rsidR="00893DFB">
        <w:rPr>
          <w:rFonts w:cstheme="minorHAnsi"/>
          <w:bCs/>
          <w:sz w:val="24"/>
          <w:szCs w:val="24"/>
          <w:vertAlign w:val="superscript"/>
        </w:rPr>
        <w:t>3</w:t>
      </w:r>
      <w:r w:rsidRPr="00150969">
        <w:rPr>
          <w:rFonts w:cstheme="minorHAnsi"/>
          <w:bCs/>
          <w:sz w:val="24"/>
          <w:szCs w:val="24"/>
        </w:rPr>
        <w:t xml:space="preserve"> of all patients</w:t>
      </w:r>
      <w:r w:rsidR="00893DFB">
        <w:rPr>
          <w:rFonts w:cstheme="minorHAnsi"/>
          <w:bCs/>
          <w:sz w:val="24"/>
          <w:szCs w:val="24"/>
        </w:rPr>
        <w:t>,</w:t>
      </w:r>
      <w:r w:rsidRPr="00150969">
        <w:rPr>
          <w:rFonts w:cstheme="minorHAnsi"/>
          <w:bCs/>
          <w:sz w:val="24"/>
          <w:szCs w:val="24"/>
        </w:rPr>
        <w:t xml:space="preserve"> excluding new-borns</w:t>
      </w:r>
      <w:r w:rsidR="00893DFB">
        <w:rPr>
          <w:rFonts w:cstheme="minorHAnsi"/>
          <w:bCs/>
          <w:sz w:val="24"/>
          <w:szCs w:val="24"/>
        </w:rPr>
        <w:t>,</w:t>
      </w:r>
      <w:r w:rsidRPr="00150969">
        <w:rPr>
          <w:rFonts w:cstheme="minorHAnsi"/>
          <w:bCs/>
          <w:sz w:val="24"/>
          <w:szCs w:val="24"/>
        </w:rPr>
        <w:t xml:space="preserve"> admitted to hospital found </w:t>
      </w:r>
      <w:r w:rsidR="00893DFB">
        <w:rPr>
          <w:rFonts w:cstheme="minorHAnsi"/>
          <w:bCs/>
          <w:sz w:val="24"/>
          <w:szCs w:val="24"/>
        </w:rPr>
        <w:t>no significant difference in the</w:t>
      </w:r>
      <w:r w:rsidRPr="00150969">
        <w:rPr>
          <w:rFonts w:cstheme="minorHAnsi"/>
          <w:bCs/>
          <w:sz w:val="24"/>
          <w:szCs w:val="24"/>
        </w:rPr>
        <w:t xml:space="preserve"> incidence of MRSA </w:t>
      </w:r>
      <w:r w:rsidR="0083472C">
        <w:rPr>
          <w:rFonts w:cstheme="minorHAnsi"/>
          <w:bCs/>
          <w:sz w:val="24"/>
          <w:szCs w:val="24"/>
        </w:rPr>
        <w:t>bloodstream infection</w:t>
      </w:r>
      <w:r w:rsidRPr="00150969">
        <w:rPr>
          <w:rFonts w:cstheme="minorHAnsi"/>
          <w:bCs/>
          <w:sz w:val="24"/>
          <w:szCs w:val="24"/>
        </w:rPr>
        <w:t xml:space="preserve"> in patients screened universally (1.8/1000pd</w:t>
      </w:r>
      <w:r w:rsidR="00893DFB" w:rsidRPr="00893DFB">
        <w:rPr>
          <w:rFonts w:cstheme="minorHAnsi"/>
          <w:bCs/>
          <w:sz w:val="24"/>
          <w:szCs w:val="24"/>
        </w:rPr>
        <w:t xml:space="preserve"> </w:t>
      </w:r>
      <w:r w:rsidR="00893DFB" w:rsidRPr="00150969">
        <w:rPr>
          <w:rFonts w:cstheme="minorHAnsi"/>
          <w:bCs/>
          <w:sz w:val="24"/>
          <w:szCs w:val="24"/>
        </w:rPr>
        <w:t>n=61,782</w:t>
      </w:r>
      <w:r w:rsidRPr="00150969">
        <w:rPr>
          <w:rFonts w:cstheme="minorHAnsi"/>
          <w:bCs/>
          <w:sz w:val="24"/>
          <w:szCs w:val="24"/>
        </w:rPr>
        <w:t>)</w:t>
      </w:r>
      <w:r w:rsidR="00A320A5" w:rsidRPr="00150969">
        <w:rPr>
          <w:rFonts w:cstheme="minorHAnsi"/>
          <w:bCs/>
          <w:sz w:val="24"/>
          <w:szCs w:val="24"/>
        </w:rPr>
        <w:t>,</w:t>
      </w:r>
      <w:r w:rsidRPr="00150969">
        <w:rPr>
          <w:rFonts w:cstheme="minorHAnsi"/>
          <w:bCs/>
          <w:sz w:val="24"/>
          <w:szCs w:val="24"/>
        </w:rPr>
        <w:t xml:space="preserve"> as compared to those when </w:t>
      </w:r>
      <w:r w:rsidR="00A320A5" w:rsidRPr="00150969">
        <w:rPr>
          <w:rFonts w:cstheme="minorHAnsi"/>
          <w:bCs/>
          <w:sz w:val="24"/>
          <w:szCs w:val="24"/>
        </w:rPr>
        <w:t xml:space="preserve">a </w:t>
      </w:r>
      <w:r w:rsidRPr="00150969">
        <w:rPr>
          <w:rFonts w:cstheme="minorHAnsi"/>
          <w:bCs/>
          <w:sz w:val="24"/>
          <w:szCs w:val="24"/>
        </w:rPr>
        <w:t>targeted approach was in use (2.1/1000pd</w:t>
      </w:r>
      <w:r w:rsidR="00893DFB" w:rsidRPr="00893DFB">
        <w:rPr>
          <w:rFonts w:cstheme="minorHAnsi"/>
          <w:bCs/>
          <w:sz w:val="24"/>
          <w:szCs w:val="24"/>
        </w:rPr>
        <w:t xml:space="preserve"> </w:t>
      </w:r>
      <w:r w:rsidR="00893DFB" w:rsidRPr="00150969">
        <w:rPr>
          <w:rFonts w:cstheme="minorHAnsi"/>
          <w:bCs/>
          <w:sz w:val="24"/>
          <w:szCs w:val="24"/>
        </w:rPr>
        <w:t>n=76,273</w:t>
      </w:r>
      <w:r w:rsidRPr="00150969">
        <w:rPr>
          <w:rFonts w:cstheme="minorHAnsi"/>
          <w:bCs/>
          <w:sz w:val="24"/>
          <w:szCs w:val="24"/>
        </w:rPr>
        <w:t>; p value not reported). Another study</w:t>
      </w:r>
      <w:r w:rsidR="00893DFB">
        <w:rPr>
          <w:rFonts w:cstheme="minorHAnsi"/>
          <w:bCs/>
          <w:sz w:val="24"/>
          <w:szCs w:val="24"/>
          <w:vertAlign w:val="superscript"/>
        </w:rPr>
        <w:t>4</w:t>
      </w:r>
      <w:r w:rsidRPr="00150969">
        <w:rPr>
          <w:rFonts w:cstheme="minorHAnsi"/>
          <w:bCs/>
          <w:sz w:val="24"/>
          <w:szCs w:val="24"/>
        </w:rPr>
        <w:t xml:space="preserve"> of adult patients admitted to hospital for at least 24 hours with universal screening (n=61,782) compared to targeted screening (n=76,273) found that the rate of HCAI-MRSA </w:t>
      </w:r>
      <w:r w:rsidR="00893DFB">
        <w:rPr>
          <w:rFonts w:cstheme="minorHAnsi"/>
          <w:bCs/>
          <w:sz w:val="24"/>
          <w:szCs w:val="24"/>
        </w:rPr>
        <w:t xml:space="preserve">did not </w:t>
      </w:r>
      <w:r w:rsidRPr="00150969">
        <w:rPr>
          <w:rFonts w:cstheme="minorHAnsi"/>
          <w:bCs/>
          <w:sz w:val="24"/>
          <w:szCs w:val="24"/>
        </w:rPr>
        <w:t xml:space="preserve">reduce significantly </w:t>
      </w:r>
      <w:r w:rsidR="00893DFB">
        <w:rPr>
          <w:rFonts w:cstheme="minorHAnsi"/>
          <w:bCs/>
          <w:sz w:val="24"/>
          <w:szCs w:val="24"/>
        </w:rPr>
        <w:t>(</w:t>
      </w:r>
      <w:r w:rsidRPr="00150969">
        <w:rPr>
          <w:rFonts w:cstheme="minorHAnsi"/>
          <w:bCs/>
          <w:sz w:val="24"/>
          <w:szCs w:val="24"/>
        </w:rPr>
        <w:t xml:space="preserve">0.27% </w:t>
      </w:r>
      <w:r w:rsidR="00893DFB">
        <w:rPr>
          <w:rFonts w:cstheme="minorHAnsi"/>
          <w:bCs/>
          <w:sz w:val="24"/>
          <w:szCs w:val="24"/>
        </w:rPr>
        <w:t>before vs</w:t>
      </w:r>
      <w:r w:rsidRPr="00150969">
        <w:rPr>
          <w:rFonts w:cstheme="minorHAnsi"/>
          <w:bCs/>
          <w:sz w:val="24"/>
          <w:szCs w:val="24"/>
        </w:rPr>
        <w:t xml:space="preserve"> 0.15% after the switch to universal screening</w:t>
      </w:r>
      <w:r w:rsidR="00893DFB">
        <w:rPr>
          <w:rFonts w:cstheme="minorHAnsi"/>
          <w:bCs/>
          <w:sz w:val="24"/>
          <w:szCs w:val="24"/>
        </w:rPr>
        <w:t>)</w:t>
      </w:r>
      <w:r w:rsidRPr="00150969">
        <w:rPr>
          <w:rFonts w:cstheme="minorHAnsi"/>
          <w:bCs/>
          <w:sz w:val="24"/>
          <w:szCs w:val="24"/>
        </w:rPr>
        <w:t>, while the rate in the control hospital remained the same throughout the study period (0.10%, p=0.34).</w:t>
      </w:r>
    </w:p>
    <w:p w14:paraId="0944CF63" w14:textId="5B5AA524" w:rsidR="00442D04" w:rsidRPr="00150969" w:rsidRDefault="00442D04" w:rsidP="0083472C">
      <w:pPr>
        <w:spacing w:line="276" w:lineRule="auto"/>
        <w:jc w:val="both"/>
        <w:rPr>
          <w:rFonts w:cstheme="minorHAnsi"/>
          <w:bCs/>
          <w:sz w:val="24"/>
          <w:szCs w:val="24"/>
        </w:rPr>
      </w:pPr>
      <w:r w:rsidRPr="00150969">
        <w:rPr>
          <w:rFonts w:cstheme="minorHAnsi"/>
          <w:bCs/>
          <w:sz w:val="24"/>
          <w:szCs w:val="24"/>
        </w:rPr>
        <w:t>There was weak evidence of no benefit from one controlled before-after study</w:t>
      </w:r>
      <w:r w:rsidR="00893DFB">
        <w:rPr>
          <w:rFonts w:cstheme="minorHAnsi"/>
          <w:bCs/>
          <w:sz w:val="24"/>
          <w:szCs w:val="24"/>
          <w:vertAlign w:val="superscript"/>
        </w:rPr>
        <w:t>4</w:t>
      </w:r>
      <w:r w:rsidRPr="00150969">
        <w:rPr>
          <w:rFonts w:cstheme="minorHAnsi"/>
          <w:bCs/>
          <w:sz w:val="24"/>
          <w:szCs w:val="24"/>
        </w:rPr>
        <w:t xml:space="preserve"> which investigated the </w:t>
      </w:r>
      <w:r w:rsidR="00DA2DE3">
        <w:rPr>
          <w:rFonts w:cstheme="minorHAnsi"/>
          <w:bCs/>
          <w:sz w:val="24"/>
          <w:szCs w:val="24"/>
        </w:rPr>
        <w:t>cost saving</w:t>
      </w:r>
      <w:r w:rsidRPr="00150969">
        <w:rPr>
          <w:rFonts w:cstheme="minorHAnsi"/>
          <w:bCs/>
          <w:sz w:val="24"/>
          <w:szCs w:val="24"/>
        </w:rPr>
        <w:t xml:space="preserve"> from a reduced incidence of HCA-MRSA per each additional dollar spent on screening in adult patients admitted to hospital for at least 24 hours with the use of universal screening (n=3255) as compared to targeted screening (n=2037). The study found lower cost saving</w:t>
      </w:r>
      <w:r w:rsidR="00A320A5" w:rsidRPr="00150969">
        <w:rPr>
          <w:rFonts w:cstheme="minorHAnsi"/>
          <w:bCs/>
          <w:sz w:val="24"/>
          <w:szCs w:val="24"/>
        </w:rPr>
        <w:t>s</w:t>
      </w:r>
      <w:r w:rsidRPr="00150969">
        <w:rPr>
          <w:rFonts w:cstheme="minorHAnsi"/>
          <w:bCs/>
          <w:sz w:val="24"/>
          <w:szCs w:val="24"/>
        </w:rPr>
        <w:t xml:space="preserve"> when screening patients universally ($0.50 saved) as compared to those when targeted approach was in use ($1.00 saved).</w:t>
      </w:r>
    </w:p>
    <w:p w14:paraId="3098CBBD" w14:textId="054D1F41" w:rsidR="00442D04" w:rsidRPr="00150969" w:rsidRDefault="00442D04" w:rsidP="0083472C">
      <w:pPr>
        <w:spacing w:line="276" w:lineRule="auto"/>
        <w:jc w:val="both"/>
        <w:rPr>
          <w:rFonts w:cstheme="minorHAnsi"/>
          <w:bCs/>
          <w:sz w:val="24"/>
          <w:szCs w:val="24"/>
        </w:rPr>
      </w:pPr>
      <w:r w:rsidRPr="00150969">
        <w:rPr>
          <w:rFonts w:cstheme="minorHAnsi"/>
          <w:bCs/>
          <w:sz w:val="24"/>
          <w:szCs w:val="24"/>
        </w:rPr>
        <w:t xml:space="preserve">The </w:t>
      </w:r>
      <w:r w:rsidR="00934CD8">
        <w:rPr>
          <w:rFonts w:cstheme="minorHAnsi"/>
          <w:bCs/>
          <w:sz w:val="24"/>
          <w:szCs w:val="24"/>
        </w:rPr>
        <w:t>Working Party</w:t>
      </w:r>
      <w:r w:rsidRPr="00150969">
        <w:rPr>
          <w:rFonts w:cstheme="minorHAnsi"/>
          <w:bCs/>
          <w:sz w:val="24"/>
          <w:szCs w:val="24"/>
        </w:rPr>
        <w:t xml:space="preserve"> considered the evidence and concluded that the universal screening strategy had no benefit over targeted screening. However, the clinical experience of the </w:t>
      </w:r>
      <w:r w:rsidR="00934CD8">
        <w:rPr>
          <w:rFonts w:cstheme="minorHAnsi"/>
          <w:bCs/>
          <w:sz w:val="24"/>
          <w:szCs w:val="24"/>
        </w:rPr>
        <w:t>Working Party</w:t>
      </w:r>
      <w:r w:rsidRPr="00150969">
        <w:rPr>
          <w:rFonts w:cstheme="minorHAnsi"/>
          <w:bCs/>
          <w:sz w:val="24"/>
          <w:szCs w:val="24"/>
        </w:rPr>
        <w:t xml:space="preserve"> suggests that universal screening may be easier and </w:t>
      </w:r>
      <w:r w:rsidR="003E392F" w:rsidRPr="00150969">
        <w:rPr>
          <w:rFonts w:cstheme="minorHAnsi"/>
          <w:bCs/>
          <w:sz w:val="24"/>
          <w:szCs w:val="24"/>
        </w:rPr>
        <w:t xml:space="preserve">more </w:t>
      </w:r>
      <w:r w:rsidRPr="00150969">
        <w:rPr>
          <w:rFonts w:cstheme="minorHAnsi"/>
          <w:bCs/>
          <w:sz w:val="24"/>
          <w:szCs w:val="24"/>
        </w:rPr>
        <w:t xml:space="preserve">time-effective for the nursing staff as </w:t>
      </w:r>
      <w:r w:rsidR="00893DFB" w:rsidRPr="00150969">
        <w:rPr>
          <w:rFonts w:cstheme="minorHAnsi"/>
          <w:bCs/>
          <w:sz w:val="24"/>
          <w:szCs w:val="24"/>
        </w:rPr>
        <w:t>it removes</w:t>
      </w:r>
      <w:r w:rsidR="00893DFB">
        <w:rPr>
          <w:rFonts w:cstheme="minorHAnsi"/>
          <w:bCs/>
          <w:sz w:val="24"/>
          <w:szCs w:val="24"/>
        </w:rPr>
        <w:t xml:space="preserve"> </w:t>
      </w:r>
      <w:r w:rsidRPr="00150969">
        <w:rPr>
          <w:rFonts w:cstheme="minorHAnsi"/>
          <w:bCs/>
          <w:sz w:val="24"/>
          <w:szCs w:val="24"/>
        </w:rPr>
        <w:t xml:space="preserve">the need to perform additional assessments to determine whether the patients require such screening. When </w:t>
      </w:r>
      <w:r w:rsidR="00A320A5" w:rsidRPr="00150969">
        <w:rPr>
          <w:rFonts w:cstheme="minorHAnsi"/>
          <w:bCs/>
          <w:sz w:val="24"/>
          <w:szCs w:val="24"/>
        </w:rPr>
        <w:t>a</w:t>
      </w:r>
      <w:r w:rsidRPr="00150969">
        <w:rPr>
          <w:rFonts w:cstheme="minorHAnsi"/>
          <w:bCs/>
          <w:sz w:val="24"/>
          <w:szCs w:val="24"/>
        </w:rPr>
        <w:t xml:space="preserve"> targeted approach is used, careful consideration is needed to establish which patients should be considered at risk and that local risk factors are taken into account. The </w:t>
      </w:r>
      <w:r w:rsidR="00934CD8">
        <w:rPr>
          <w:rFonts w:cstheme="minorHAnsi"/>
          <w:bCs/>
          <w:sz w:val="24"/>
          <w:szCs w:val="24"/>
        </w:rPr>
        <w:t>Working Party</w:t>
      </w:r>
      <w:r w:rsidRPr="00150969">
        <w:rPr>
          <w:rFonts w:cstheme="minorHAnsi"/>
          <w:bCs/>
          <w:sz w:val="24"/>
          <w:szCs w:val="24"/>
        </w:rPr>
        <w:t xml:space="preserve"> also concluded that for screening to be effective, it needs to be linked to a specific action that either attempts to eradicate the MRSA in patient (decolonization) or minimizes contact with MRSA colonized patients (isolation). </w:t>
      </w:r>
    </w:p>
    <w:p w14:paraId="0D2150C8" w14:textId="2F6E9ED0" w:rsidR="00442D04" w:rsidRPr="00150969" w:rsidRDefault="00442D04" w:rsidP="0083472C">
      <w:pPr>
        <w:spacing w:line="276" w:lineRule="auto"/>
        <w:jc w:val="both"/>
        <w:rPr>
          <w:rFonts w:cstheme="minorHAnsi"/>
          <w:b/>
          <w:sz w:val="24"/>
          <w:szCs w:val="24"/>
        </w:rPr>
      </w:pPr>
      <w:r w:rsidRPr="00150969">
        <w:rPr>
          <w:rFonts w:cstheme="minorHAnsi"/>
          <w:b/>
          <w:sz w:val="24"/>
          <w:szCs w:val="24"/>
        </w:rPr>
        <w:t>Recommendations:</w:t>
      </w:r>
    </w:p>
    <w:p w14:paraId="5EA7137F" w14:textId="77777777" w:rsidR="00C02BBE" w:rsidRPr="00150969" w:rsidRDefault="00C02BBE" w:rsidP="00C02BBE">
      <w:pPr>
        <w:spacing w:line="276" w:lineRule="auto"/>
        <w:jc w:val="both"/>
        <w:rPr>
          <w:rFonts w:cstheme="minorHAnsi"/>
          <w:bCs/>
          <w:sz w:val="24"/>
          <w:szCs w:val="24"/>
        </w:rPr>
      </w:pPr>
      <w:r w:rsidRPr="00150969">
        <w:rPr>
          <w:rFonts w:cstheme="minorHAnsi"/>
          <w:b/>
          <w:sz w:val="24"/>
          <w:szCs w:val="24"/>
        </w:rPr>
        <w:t>1.1</w:t>
      </w:r>
      <w:r w:rsidRPr="00150969">
        <w:rPr>
          <w:rFonts w:cstheme="minorHAnsi"/>
          <w:bCs/>
          <w:sz w:val="24"/>
          <w:szCs w:val="24"/>
        </w:rPr>
        <w:t xml:space="preserve"> </w:t>
      </w:r>
      <w:r>
        <w:rPr>
          <w:rFonts w:cstheme="minorHAnsi"/>
          <w:bCs/>
          <w:sz w:val="24"/>
          <w:szCs w:val="24"/>
        </w:rPr>
        <w:t>Targeted or universal p</w:t>
      </w:r>
      <w:r w:rsidRPr="00150969">
        <w:rPr>
          <w:rFonts w:cstheme="minorHAnsi"/>
          <w:bCs/>
          <w:sz w:val="24"/>
          <w:szCs w:val="24"/>
        </w:rPr>
        <w:t xml:space="preserve">atient MRSA screening must be performed and must be linked to a specific point of action such as decolonization or isolation (or both). </w:t>
      </w:r>
    </w:p>
    <w:p w14:paraId="4AA3EA05" w14:textId="77777777" w:rsidR="00C02BBE" w:rsidRPr="00150969" w:rsidRDefault="00C02BBE" w:rsidP="00C02BBE">
      <w:pPr>
        <w:spacing w:line="276" w:lineRule="auto"/>
        <w:jc w:val="both"/>
        <w:rPr>
          <w:rFonts w:cstheme="minorHAnsi"/>
          <w:bCs/>
          <w:sz w:val="24"/>
          <w:szCs w:val="24"/>
        </w:rPr>
      </w:pPr>
      <w:r w:rsidRPr="00150969">
        <w:rPr>
          <w:rFonts w:cstheme="minorHAnsi"/>
          <w:b/>
          <w:sz w:val="24"/>
          <w:szCs w:val="24"/>
        </w:rPr>
        <w:t>1.2</w:t>
      </w:r>
      <w:r w:rsidRPr="00150969">
        <w:rPr>
          <w:rFonts w:cstheme="minorHAnsi"/>
          <w:bCs/>
          <w:sz w:val="24"/>
          <w:szCs w:val="24"/>
        </w:rPr>
        <w:t xml:space="preserve"> Use at least a targeted approach but consider using universal screening as appropriate depending on local facilities.</w:t>
      </w:r>
    </w:p>
    <w:p w14:paraId="0D559776" w14:textId="77777777" w:rsidR="00C02BBE" w:rsidRPr="00150969" w:rsidRDefault="00C02BBE" w:rsidP="00C02BBE">
      <w:pPr>
        <w:spacing w:line="276" w:lineRule="auto"/>
        <w:jc w:val="both"/>
        <w:rPr>
          <w:rFonts w:cstheme="minorHAnsi"/>
          <w:bCs/>
          <w:sz w:val="24"/>
          <w:szCs w:val="24"/>
        </w:rPr>
      </w:pPr>
      <w:r w:rsidRPr="00150969">
        <w:rPr>
          <w:rFonts w:cstheme="minorHAnsi"/>
          <w:b/>
          <w:sz w:val="24"/>
          <w:szCs w:val="24"/>
        </w:rPr>
        <w:t>1.3</w:t>
      </w:r>
      <w:r w:rsidRPr="00150969">
        <w:rPr>
          <w:rFonts w:cstheme="minorHAnsi"/>
          <w:bCs/>
          <w:sz w:val="24"/>
          <w:szCs w:val="24"/>
        </w:rPr>
        <w:t xml:space="preserve"> If a targeted approach is used, define risk factors for MRSA carriage as appropriate for your area.</w:t>
      </w:r>
    </w:p>
    <w:p w14:paraId="27A054F2" w14:textId="77777777" w:rsidR="00C02BBE" w:rsidRPr="00150969" w:rsidRDefault="00C02BBE" w:rsidP="00C02BBE">
      <w:pPr>
        <w:spacing w:line="276" w:lineRule="auto"/>
        <w:jc w:val="both"/>
        <w:rPr>
          <w:rFonts w:cstheme="minorHAnsi"/>
          <w:b/>
          <w:sz w:val="24"/>
          <w:szCs w:val="24"/>
        </w:rPr>
      </w:pPr>
      <w:r w:rsidRPr="00150969">
        <w:rPr>
          <w:rFonts w:cstheme="minorHAnsi"/>
          <w:b/>
          <w:sz w:val="24"/>
          <w:szCs w:val="24"/>
        </w:rPr>
        <w:t>Good Practice points</w:t>
      </w:r>
    </w:p>
    <w:p w14:paraId="4CE7A1E7" w14:textId="77777777" w:rsidR="00C02BBE" w:rsidRPr="00150969" w:rsidRDefault="00C02BBE" w:rsidP="00C02BBE">
      <w:pPr>
        <w:spacing w:line="276" w:lineRule="auto"/>
        <w:jc w:val="both"/>
        <w:rPr>
          <w:rFonts w:cstheme="minorHAnsi"/>
          <w:bCs/>
          <w:sz w:val="24"/>
          <w:szCs w:val="24"/>
        </w:rPr>
      </w:pPr>
      <w:r w:rsidRPr="00150969">
        <w:rPr>
          <w:rFonts w:cstheme="minorHAnsi"/>
          <w:b/>
          <w:sz w:val="24"/>
          <w:szCs w:val="24"/>
        </w:rPr>
        <w:lastRenderedPageBreak/>
        <w:t>GPP 1.1</w:t>
      </w:r>
      <w:r w:rsidRPr="00150969">
        <w:rPr>
          <w:rFonts w:cstheme="minorHAnsi"/>
          <w:bCs/>
          <w:sz w:val="24"/>
          <w:szCs w:val="24"/>
        </w:rPr>
        <w:t xml:space="preserve"> Establish local protocols for how swabs should be taken. The swabs should include a minimum of two sites and should include the following nose, perineum, device entry sites, wounds, urine, and sputum, as appropriate depending on clinical presentation.</w:t>
      </w:r>
    </w:p>
    <w:p w14:paraId="1E19E48A" w14:textId="77777777" w:rsidR="00893DFB" w:rsidRPr="00150969" w:rsidRDefault="00893DFB" w:rsidP="0083472C">
      <w:pPr>
        <w:spacing w:line="276" w:lineRule="auto"/>
        <w:jc w:val="both"/>
        <w:rPr>
          <w:rFonts w:cstheme="minorHAnsi"/>
          <w:bCs/>
          <w:sz w:val="24"/>
          <w:szCs w:val="24"/>
        </w:rPr>
      </w:pPr>
    </w:p>
    <w:p w14:paraId="14939710" w14:textId="095B532E" w:rsidR="00027678" w:rsidRPr="00150969" w:rsidRDefault="0083472C" w:rsidP="0083472C">
      <w:pPr>
        <w:pStyle w:val="Heading2"/>
        <w:spacing w:line="276" w:lineRule="auto"/>
      </w:pPr>
      <w:r>
        <w:t xml:space="preserve">8.2 </w:t>
      </w:r>
      <w:bookmarkStart w:id="3" w:name="_Hlk71551756"/>
      <w:r w:rsidR="00442D04" w:rsidRPr="00150969">
        <w:t>What is the clinical and cost effectiveness of repeat screening people who screen negative/positive on pre-admission/admission to prevent the transmission of MRSA?</w:t>
      </w:r>
      <w:bookmarkEnd w:id="3"/>
    </w:p>
    <w:p w14:paraId="7D16F376" w14:textId="529BD5D2" w:rsidR="00027678" w:rsidRPr="00150969" w:rsidRDefault="00442D04" w:rsidP="0083472C">
      <w:pPr>
        <w:pStyle w:val="ListParagraph"/>
        <w:spacing w:after="240" w:line="276" w:lineRule="auto"/>
        <w:ind w:left="0"/>
        <w:contextualSpacing w:val="0"/>
        <w:jc w:val="both"/>
        <w:rPr>
          <w:rFonts w:cstheme="minorHAnsi"/>
          <w:color w:val="000000" w:themeColor="text1"/>
        </w:rPr>
      </w:pPr>
      <w:r w:rsidRPr="00150969">
        <w:rPr>
          <w:rFonts w:cstheme="minorHAnsi"/>
          <w:color w:val="000000" w:themeColor="text1"/>
        </w:rPr>
        <w:t xml:space="preserve">If patients screen negative at admission, repeat screening can identify whether they acquired MRSA during their stay, so </w:t>
      </w:r>
      <w:r w:rsidR="00893DFB">
        <w:rPr>
          <w:rFonts w:cstheme="minorHAnsi"/>
          <w:color w:val="000000" w:themeColor="text1"/>
        </w:rPr>
        <w:t xml:space="preserve">that </w:t>
      </w:r>
      <w:r w:rsidRPr="00150969">
        <w:rPr>
          <w:rFonts w:cstheme="minorHAnsi"/>
          <w:color w:val="000000" w:themeColor="text1"/>
        </w:rPr>
        <w:t>appropriate actions c</w:t>
      </w:r>
      <w:r w:rsidR="002B5A43">
        <w:rPr>
          <w:rFonts w:cstheme="minorHAnsi"/>
          <w:color w:val="000000" w:themeColor="text1"/>
        </w:rPr>
        <w:t>an</w:t>
      </w:r>
      <w:r w:rsidRPr="00150969">
        <w:rPr>
          <w:rFonts w:cstheme="minorHAnsi"/>
          <w:color w:val="000000" w:themeColor="text1"/>
        </w:rPr>
        <w:t xml:space="preserve"> be taken. On the other hand, for those who screen positive, repeated screen can show whether MRSA was successfully eradicated. However, it is currently unclear whether repeat MRSA screening is clinically and cost effective and how the repeat screen should be performed. </w:t>
      </w:r>
      <w:bookmarkStart w:id="4" w:name="_Hlk47522427"/>
      <w:r w:rsidRPr="00150969">
        <w:rPr>
          <w:rFonts w:cstheme="minorHAnsi"/>
          <w:color w:val="000000" w:themeColor="text1"/>
        </w:rPr>
        <w:t>Effectiveness of repeated screening was not assessed in previous MRSA guidelines</w:t>
      </w:r>
      <w:r w:rsidR="00893DFB" w:rsidRPr="00893DFB">
        <w:rPr>
          <w:rFonts w:cstheme="minorHAnsi"/>
          <w:color w:val="000000" w:themeColor="text1"/>
          <w:vertAlign w:val="superscript"/>
        </w:rPr>
        <w:t>1</w:t>
      </w:r>
      <w:r w:rsidRPr="00150969">
        <w:rPr>
          <w:rFonts w:cstheme="minorHAnsi"/>
          <w:color w:val="000000" w:themeColor="text1"/>
        </w:rPr>
        <w:t xml:space="preserve"> and no recommendation was endorsed for its use. </w:t>
      </w:r>
      <w:bookmarkEnd w:id="4"/>
    </w:p>
    <w:p w14:paraId="3C0F4BFF" w14:textId="3D14F90F" w:rsidR="00442D04" w:rsidRPr="00150969" w:rsidRDefault="00442D04" w:rsidP="0083472C">
      <w:pPr>
        <w:pStyle w:val="ListParagraph"/>
        <w:spacing w:before="240" w:line="276" w:lineRule="auto"/>
        <w:ind w:left="0"/>
        <w:contextualSpacing w:val="0"/>
        <w:jc w:val="both"/>
        <w:rPr>
          <w:rFonts w:cstheme="minorHAnsi"/>
          <w:color w:val="000000" w:themeColor="text1"/>
        </w:rPr>
      </w:pPr>
      <w:r w:rsidRPr="00150969">
        <w:rPr>
          <w:rFonts w:cstheme="minorHAnsi"/>
          <w:color w:val="000000" w:themeColor="text1"/>
        </w:rPr>
        <w:t>No evidence was found from the studies published since 2004</w:t>
      </w:r>
      <w:r w:rsidR="007B2D6A" w:rsidRPr="00150969">
        <w:rPr>
          <w:rFonts w:cstheme="minorHAnsi"/>
          <w:color w:val="000000" w:themeColor="text1"/>
        </w:rPr>
        <w:t>,</w:t>
      </w:r>
      <w:r w:rsidRPr="00150969">
        <w:rPr>
          <w:rFonts w:cstheme="minorHAnsi"/>
          <w:color w:val="000000" w:themeColor="text1"/>
        </w:rPr>
        <w:t xml:space="preserve"> meeting the inclusion criteria for the study design, which assessed the benefit of repeated screening for people who screen negative or positive </w:t>
      </w:r>
      <w:r w:rsidR="000278EB" w:rsidRPr="00150969">
        <w:rPr>
          <w:rFonts w:cstheme="minorHAnsi"/>
          <w:color w:val="000000" w:themeColor="text1"/>
        </w:rPr>
        <w:t xml:space="preserve">on pre-admission/admission screening, </w:t>
      </w:r>
      <w:r w:rsidRPr="00150969">
        <w:rPr>
          <w:rFonts w:cstheme="minorHAnsi"/>
          <w:color w:val="000000" w:themeColor="text1"/>
        </w:rPr>
        <w:t xml:space="preserve">to prevent the transmission of MRSA. </w:t>
      </w:r>
    </w:p>
    <w:p w14:paraId="2F3A6778" w14:textId="03E32BB5" w:rsidR="00442D04" w:rsidRPr="00150969" w:rsidRDefault="00442D04" w:rsidP="0083472C">
      <w:pPr>
        <w:spacing w:before="240" w:line="276" w:lineRule="auto"/>
        <w:jc w:val="both"/>
        <w:rPr>
          <w:rFonts w:cstheme="minorHAnsi"/>
          <w:bCs/>
          <w:sz w:val="24"/>
          <w:szCs w:val="24"/>
        </w:rPr>
      </w:pPr>
      <w:r w:rsidRPr="00150969">
        <w:rPr>
          <w:rFonts w:cstheme="minorHAnsi"/>
          <w:bCs/>
          <w:sz w:val="24"/>
          <w:szCs w:val="24"/>
        </w:rPr>
        <w:t xml:space="preserve">The </w:t>
      </w:r>
      <w:r w:rsidR="00934CD8">
        <w:rPr>
          <w:rFonts w:cstheme="minorHAnsi"/>
          <w:bCs/>
          <w:sz w:val="24"/>
          <w:szCs w:val="24"/>
        </w:rPr>
        <w:t>Working Party</w:t>
      </w:r>
      <w:r w:rsidRPr="00150969">
        <w:rPr>
          <w:rFonts w:cstheme="minorHAnsi"/>
          <w:bCs/>
          <w:sz w:val="24"/>
          <w:szCs w:val="24"/>
        </w:rPr>
        <w:t xml:space="preserve"> considered the evidence from the excluded studies which reported some benefit of repeated screening </w:t>
      </w:r>
      <w:r w:rsidR="00893DFB">
        <w:rPr>
          <w:rFonts w:cstheme="minorHAnsi"/>
          <w:bCs/>
          <w:sz w:val="24"/>
          <w:szCs w:val="24"/>
        </w:rPr>
        <w:t xml:space="preserve">and, </w:t>
      </w:r>
      <w:r w:rsidRPr="00150969">
        <w:rPr>
          <w:rFonts w:cstheme="minorHAnsi"/>
          <w:bCs/>
          <w:sz w:val="24"/>
          <w:szCs w:val="24"/>
        </w:rPr>
        <w:t>together with the clinical experience of the group members</w:t>
      </w:r>
      <w:r w:rsidR="00893DFB">
        <w:rPr>
          <w:rFonts w:cstheme="minorHAnsi"/>
          <w:bCs/>
          <w:sz w:val="24"/>
          <w:szCs w:val="24"/>
        </w:rPr>
        <w:t>,</w:t>
      </w:r>
      <w:r w:rsidRPr="00150969">
        <w:rPr>
          <w:rFonts w:cstheme="minorHAnsi"/>
          <w:bCs/>
          <w:sz w:val="24"/>
          <w:szCs w:val="24"/>
        </w:rPr>
        <w:t xml:space="preserve"> </w:t>
      </w:r>
      <w:r w:rsidR="00893DFB">
        <w:rPr>
          <w:rFonts w:cstheme="minorHAnsi"/>
          <w:bCs/>
          <w:sz w:val="24"/>
          <w:szCs w:val="24"/>
        </w:rPr>
        <w:t>s</w:t>
      </w:r>
      <w:r w:rsidRPr="00150969">
        <w:rPr>
          <w:rFonts w:cstheme="minorHAnsi"/>
          <w:bCs/>
          <w:sz w:val="24"/>
          <w:szCs w:val="24"/>
        </w:rPr>
        <w:t xml:space="preserve">uggested that repeated screening could be beneficial in some circumstances. </w:t>
      </w:r>
    </w:p>
    <w:p w14:paraId="6EA030D8" w14:textId="370F7A8E" w:rsidR="00442D04" w:rsidRPr="00150969" w:rsidRDefault="00442D04" w:rsidP="0083472C">
      <w:pPr>
        <w:spacing w:line="276" w:lineRule="auto"/>
        <w:jc w:val="both"/>
        <w:rPr>
          <w:rFonts w:cstheme="minorHAnsi"/>
          <w:b/>
          <w:sz w:val="24"/>
          <w:szCs w:val="24"/>
        </w:rPr>
      </w:pPr>
      <w:r w:rsidRPr="00150969">
        <w:rPr>
          <w:rFonts w:cstheme="minorHAnsi"/>
          <w:b/>
          <w:sz w:val="24"/>
          <w:szCs w:val="24"/>
        </w:rPr>
        <w:t>Recommendations</w:t>
      </w:r>
    </w:p>
    <w:p w14:paraId="63270114" w14:textId="37FC815D" w:rsidR="00C02BBE" w:rsidRPr="00150969" w:rsidRDefault="00C02BBE" w:rsidP="00C02BBE">
      <w:pPr>
        <w:spacing w:line="276" w:lineRule="auto"/>
        <w:jc w:val="both"/>
        <w:rPr>
          <w:rFonts w:cstheme="minorHAnsi"/>
          <w:bCs/>
          <w:sz w:val="24"/>
          <w:szCs w:val="24"/>
        </w:rPr>
      </w:pPr>
      <w:r w:rsidRPr="00150969">
        <w:rPr>
          <w:rFonts w:cstheme="minorHAnsi"/>
          <w:b/>
          <w:sz w:val="24"/>
          <w:szCs w:val="24"/>
        </w:rPr>
        <w:t>2.1</w:t>
      </w:r>
      <w:r w:rsidRPr="00150969">
        <w:rPr>
          <w:rFonts w:cstheme="minorHAnsi"/>
          <w:bCs/>
          <w:sz w:val="24"/>
          <w:szCs w:val="24"/>
        </w:rPr>
        <w:t xml:space="preserve"> Do not perform repeat MRSA screening for patients who screen positive at admission unless the patient undergoes decolonization therapy.</w:t>
      </w:r>
      <w:r w:rsidR="00577786">
        <w:rPr>
          <w:rFonts w:cstheme="minorHAnsi"/>
          <w:bCs/>
          <w:sz w:val="24"/>
          <w:szCs w:val="24"/>
        </w:rPr>
        <w:t xml:space="preserve"> </w:t>
      </w:r>
    </w:p>
    <w:p w14:paraId="3A327BBB" w14:textId="212B8579" w:rsidR="00934CD8" w:rsidRPr="00150969" w:rsidRDefault="00934CD8" w:rsidP="00934CD8">
      <w:pPr>
        <w:spacing w:line="276" w:lineRule="auto"/>
        <w:jc w:val="both"/>
        <w:rPr>
          <w:rFonts w:cstheme="minorHAnsi"/>
          <w:bCs/>
          <w:sz w:val="24"/>
          <w:szCs w:val="24"/>
        </w:rPr>
      </w:pPr>
      <w:r w:rsidRPr="00150969">
        <w:rPr>
          <w:rFonts w:cstheme="minorHAnsi"/>
          <w:b/>
          <w:sz w:val="24"/>
          <w:szCs w:val="24"/>
        </w:rPr>
        <w:t xml:space="preserve">2.2 </w:t>
      </w:r>
      <w:r w:rsidRPr="00150969">
        <w:rPr>
          <w:rFonts w:cstheme="minorHAnsi"/>
          <w:bCs/>
          <w:sz w:val="24"/>
          <w:szCs w:val="24"/>
        </w:rPr>
        <w:t xml:space="preserve">If the patient undergoes decolonization therapy, consider repeat MRSA screening </w:t>
      </w:r>
      <w:r>
        <w:rPr>
          <w:rFonts w:cstheme="minorHAnsi"/>
          <w:bCs/>
          <w:sz w:val="24"/>
          <w:szCs w:val="24"/>
        </w:rPr>
        <w:t xml:space="preserve">2-3 days following the therapy, </w:t>
      </w:r>
      <w:r w:rsidRPr="00150969">
        <w:rPr>
          <w:rFonts w:cstheme="minorHAnsi"/>
          <w:bCs/>
          <w:sz w:val="24"/>
          <w:szCs w:val="24"/>
        </w:rPr>
        <w:t>to determine whether decolonization was successful or not</w:t>
      </w:r>
      <w:r w:rsidRPr="00221886">
        <w:rPr>
          <w:rFonts w:cstheme="minorHAnsi"/>
          <w:bCs/>
          <w:sz w:val="24"/>
          <w:szCs w:val="24"/>
        </w:rPr>
        <w:t xml:space="preserve">. </w:t>
      </w:r>
      <w:r w:rsidR="006B2E1A" w:rsidRPr="00221886">
        <w:rPr>
          <w:rFonts w:cstheme="minorHAnsi"/>
          <w:bCs/>
          <w:sz w:val="24"/>
          <w:szCs w:val="24"/>
        </w:rPr>
        <w:t xml:space="preserve">Do not delay a surgical procedure if patient still tests positive. </w:t>
      </w:r>
    </w:p>
    <w:p w14:paraId="5F905937" w14:textId="77777777" w:rsidR="00C02BBE" w:rsidRDefault="00C02BBE" w:rsidP="00C02BBE">
      <w:pPr>
        <w:spacing w:line="276" w:lineRule="auto"/>
        <w:jc w:val="both"/>
        <w:rPr>
          <w:sz w:val="24"/>
          <w:szCs w:val="24"/>
        </w:rPr>
      </w:pPr>
      <w:r>
        <w:rPr>
          <w:b/>
          <w:bCs/>
          <w:sz w:val="24"/>
          <w:szCs w:val="24"/>
        </w:rPr>
        <w:t xml:space="preserve">2.3 </w:t>
      </w:r>
      <w:r>
        <w:rPr>
          <w:sz w:val="24"/>
          <w:szCs w:val="24"/>
        </w:rPr>
        <w:t>Do not perform repeat MRSA screening routinely.</w:t>
      </w:r>
    </w:p>
    <w:p w14:paraId="3FBB810D" w14:textId="77777777" w:rsidR="00C02BBE" w:rsidRDefault="00C02BBE" w:rsidP="00C02BBE">
      <w:pPr>
        <w:spacing w:line="276" w:lineRule="auto"/>
        <w:jc w:val="both"/>
        <w:rPr>
          <w:sz w:val="24"/>
          <w:szCs w:val="24"/>
        </w:rPr>
      </w:pPr>
      <w:r>
        <w:rPr>
          <w:b/>
          <w:bCs/>
          <w:sz w:val="24"/>
          <w:szCs w:val="24"/>
        </w:rPr>
        <w:t xml:space="preserve">2.4 </w:t>
      </w:r>
      <w:r>
        <w:rPr>
          <w:sz w:val="24"/>
          <w:szCs w:val="24"/>
        </w:rPr>
        <w:t>Consider re-screening the patient if there is a significant MRSA exposure risk (e.g., contact of a confirmed MRSA case) or where there is a locally assessed risk of late acquisition.</w:t>
      </w:r>
    </w:p>
    <w:p w14:paraId="55F55AAE" w14:textId="30342F16" w:rsidR="002730F8" w:rsidRPr="00150969" w:rsidRDefault="00C02BBE" w:rsidP="0083472C">
      <w:pPr>
        <w:spacing w:line="276" w:lineRule="auto"/>
        <w:jc w:val="both"/>
        <w:rPr>
          <w:rFonts w:cstheme="minorHAnsi"/>
          <w:bCs/>
          <w:sz w:val="24"/>
          <w:szCs w:val="24"/>
        </w:rPr>
      </w:pPr>
      <w:r>
        <w:rPr>
          <w:rFonts w:cstheme="minorHAnsi"/>
          <w:bCs/>
          <w:sz w:val="24"/>
          <w:szCs w:val="24"/>
        </w:rPr>
        <w:t xml:space="preserve"> </w:t>
      </w:r>
    </w:p>
    <w:p w14:paraId="34E0ABE7" w14:textId="6033D871" w:rsidR="00F54E4F" w:rsidRPr="00150969" w:rsidRDefault="0083472C" w:rsidP="0083472C">
      <w:pPr>
        <w:pStyle w:val="Heading2"/>
        <w:spacing w:line="276" w:lineRule="auto"/>
      </w:pPr>
      <w:r>
        <w:t xml:space="preserve">8.3 </w:t>
      </w:r>
      <w:bookmarkStart w:id="5" w:name="_Hlk71551792"/>
      <w:r w:rsidR="00442D04" w:rsidRPr="00150969">
        <w:t xml:space="preserve">What is the clinical and cost effectiveness of rapid </w:t>
      </w:r>
      <w:r w:rsidR="00893DFB">
        <w:t>molecular diagnostics</w:t>
      </w:r>
      <w:r w:rsidR="00442D04" w:rsidRPr="00150969">
        <w:t xml:space="preserve"> vs culture in screening to prevent the transmission of MRSA in hospital and non-acute care settings?</w:t>
      </w:r>
      <w:bookmarkEnd w:id="5"/>
    </w:p>
    <w:p w14:paraId="6C0C2601" w14:textId="6F9DA2A2" w:rsidR="00027678" w:rsidRPr="00150969" w:rsidRDefault="00442D04" w:rsidP="0083472C">
      <w:pPr>
        <w:pStyle w:val="ListParagraph"/>
        <w:spacing w:line="276" w:lineRule="auto"/>
        <w:ind w:left="0"/>
        <w:jc w:val="both"/>
        <w:rPr>
          <w:rFonts w:cstheme="minorHAnsi"/>
          <w:color w:val="000000" w:themeColor="text1"/>
        </w:rPr>
      </w:pPr>
      <w:r w:rsidRPr="00150969">
        <w:rPr>
          <w:rFonts w:cstheme="minorHAnsi"/>
          <w:color w:val="000000" w:themeColor="text1"/>
        </w:rPr>
        <w:t xml:space="preserve">During the screening process for MRSA at a hospital or healthcare setting, a swab is taken from the patient and </w:t>
      </w:r>
      <w:r w:rsidR="00893DFB">
        <w:rPr>
          <w:rFonts w:cstheme="minorHAnsi"/>
          <w:color w:val="000000" w:themeColor="text1"/>
        </w:rPr>
        <w:t xml:space="preserve">is </w:t>
      </w:r>
      <w:r w:rsidRPr="00150969">
        <w:rPr>
          <w:rFonts w:cstheme="minorHAnsi"/>
          <w:color w:val="000000" w:themeColor="text1"/>
        </w:rPr>
        <w:t xml:space="preserve">usually analysed in conventional culture-based assays. This may </w:t>
      </w:r>
      <w:r w:rsidRPr="00150969">
        <w:rPr>
          <w:rFonts w:cstheme="minorHAnsi"/>
          <w:color w:val="000000" w:themeColor="text1"/>
        </w:rPr>
        <w:lastRenderedPageBreak/>
        <w:t>include enrichment in broth, the use of selective media or chromogenic agar. While this process is straightforward and is considered the gold</w:t>
      </w:r>
      <w:r w:rsidR="002B5A43">
        <w:rPr>
          <w:rFonts w:cstheme="minorHAnsi"/>
          <w:color w:val="000000" w:themeColor="text1"/>
        </w:rPr>
        <w:t>-</w:t>
      </w:r>
      <w:r w:rsidRPr="00150969">
        <w:rPr>
          <w:rFonts w:cstheme="minorHAnsi"/>
          <w:color w:val="000000" w:themeColor="text1"/>
        </w:rPr>
        <w:t xml:space="preserve">standard diagnostic method, the turnaround time (TAT) for results can be more than 48 hours. This delay may result in the patient or healthcare staff transmitting MRSA to others or acquiring MRSA. Moreover, whilst waiting for results and trying to prevent patients from potentially transmitting MRSA, healthcare workers may need to </w:t>
      </w:r>
      <w:r w:rsidR="002B5A43">
        <w:rPr>
          <w:rFonts w:cstheme="minorHAnsi"/>
          <w:color w:val="000000" w:themeColor="text1"/>
        </w:rPr>
        <w:t>implement</w:t>
      </w:r>
      <w:r w:rsidRPr="00150969">
        <w:rPr>
          <w:rFonts w:cstheme="minorHAnsi"/>
          <w:color w:val="000000" w:themeColor="text1"/>
        </w:rPr>
        <w:t xml:space="preserve"> preventative measures such as isolating patients, which </w:t>
      </w:r>
      <w:r w:rsidR="000278EB" w:rsidRPr="00150969">
        <w:rPr>
          <w:rFonts w:cstheme="minorHAnsi"/>
          <w:color w:val="000000" w:themeColor="text1"/>
        </w:rPr>
        <w:t xml:space="preserve">are </w:t>
      </w:r>
      <w:r w:rsidRPr="00150969">
        <w:rPr>
          <w:rFonts w:cstheme="minorHAnsi"/>
          <w:color w:val="000000" w:themeColor="text1"/>
        </w:rPr>
        <w:t xml:space="preserve">costly. To receive rapid results, </w:t>
      </w:r>
      <w:r w:rsidR="00893DFB">
        <w:rPr>
          <w:rFonts w:cstheme="minorHAnsi"/>
          <w:color w:val="000000" w:themeColor="text1"/>
        </w:rPr>
        <w:t xml:space="preserve">rapid diagnostic techniques such as </w:t>
      </w:r>
      <w:r w:rsidR="001F2106" w:rsidRPr="00150969">
        <w:rPr>
          <w:rFonts w:cstheme="minorHAnsi"/>
          <w:color w:val="000000" w:themeColor="text1"/>
        </w:rPr>
        <w:t xml:space="preserve">the </w:t>
      </w:r>
      <w:r w:rsidRPr="00150969">
        <w:rPr>
          <w:rFonts w:cstheme="minorHAnsi"/>
          <w:color w:val="000000" w:themeColor="text1"/>
        </w:rPr>
        <w:t>polymerase chain reaction (PCR) method ha</w:t>
      </w:r>
      <w:r w:rsidR="00893DFB">
        <w:rPr>
          <w:rFonts w:cstheme="minorHAnsi"/>
          <w:color w:val="000000" w:themeColor="text1"/>
        </w:rPr>
        <w:t>ve</w:t>
      </w:r>
      <w:r w:rsidRPr="00150969">
        <w:rPr>
          <w:rFonts w:cstheme="minorHAnsi"/>
          <w:color w:val="000000" w:themeColor="text1"/>
        </w:rPr>
        <w:t xml:space="preserve"> been used </w:t>
      </w:r>
      <w:r w:rsidR="002B5A43">
        <w:rPr>
          <w:rFonts w:cstheme="minorHAnsi"/>
          <w:color w:val="000000" w:themeColor="text1"/>
        </w:rPr>
        <w:t>for</w:t>
      </w:r>
      <w:r w:rsidRPr="00150969">
        <w:rPr>
          <w:rFonts w:cstheme="minorHAnsi"/>
          <w:color w:val="000000" w:themeColor="text1"/>
        </w:rPr>
        <w:t xml:space="preserve"> screening samples to establish the presence of MRSA in the swab. Th</w:t>
      </w:r>
      <w:r w:rsidR="00893DFB">
        <w:rPr>
          <w:rFonts w:cstheme="minorHAnsi"/>
          <w:color w:val="000000" w:themeColor="text1"/>
        </w:rPr>
        <w:t>ese</w:t>
      </w:r>
      <w:r w:rsidRPr="00150969">
        <w:rPr>
          <w:rFonts w:cstheme="minorHAnsi"/>
          <w:color w:val="000000" w:themeColor="text1"/>
        </w:rPr>
        <w:t xml:space="preserve"> molecular technique</w:t>
      </w:r>
      <w:r w:rsidR="00893DFB">
        <w:rPr>
          <w:rFonts w:cstheme="minorHAnsi"/>
          <w:color w:val="000000" w:themeColor="text1"/>
        </w:rPr>
        <w:t>s</w:t>
      </w:r>
      <w:r w:rsidRPr="00150969">
        <w:rPr>
          <w:rFonts w:cstheme="minorHAnsi"/>
          <w:color w:val="000000" w:themeColor="text1"/>
        </w:rPr>
        <w:t xml:space="preserve"> may require the use of commercial tests and as a result, </w:t>
      </w:r>
      <w:r w:rsidR="00893DFB">
        <w:rPr>
          <w:rFonts w:cstheme="minorHAnsi"/>
          <w:color w:val="000000" w:themeColor="text1"/>
        </w:rPr>
        <w:t>they</w:t>
      </w:r>
      <w:r w:rsidRPr="00150969">
        <w:rPr>
          <w:rFonts w:cstheme="minorHAnsi"/>
          <w:color w:val="000000" w:themeColor="text1"/>
        </w:rPr>
        <w:t xml:space="preserve"> tend to be costlier than culture, although laboratories may also develop </w:t>
      </w:r>
      <w:r w:rsidR="00893DFB">
        <w:rPr>
          <w:rFonts w:cstheme="minorHAnsi"/>
          <w:color w:val="000000" w:themeColor="text1"/>
        </w:rPr>
        <w:t>their own</w:t>
      </w:r>
      <w:r w:rsidRPr="00150969">
        <w:rPr>
          <w:rFonts w:cstheme="minorHAnsi"/>
          <w:color w:val="000000" w:themeColor="text1"/>
        </w:rPr>
        <w:t xml:space="preserve"> in-house method</w:t>
      </w:r>
      <w:r w:rsidR="00893DFB">
        <w:rPr>
          <w:rFonts w:cstheme="minorHAnsi"/>
          <w:color w:val="000000" w:themeColor="text1"/>
        </w:rPr>
        <w:t>s</w:t>
      </w:r>
      <w:r w:rsidRPr="00150969">
        <w:rPr>
          <w:rFonts w:cstheme="minorHAnsi"/>
          <w:color w:val="000000" w:themeColor="text1"/>
        </w:rPr>
        <w:t xml:space="preserve">. However, it is currently unknown whether </w:t>
      </w:r>
      <w:r w:rsidR="00893DFB">
        <w:rPr>
          <w:rFonts w:cstheme="minorHAnsi"/>
          <w:color w:val="000000" w:themeColor="text1"/>
        </w:rPr>
        <w:t>molecular diagnostic techniques</w:t>
      </w:r>
      <w:r w:rsidRPr="00150969">
        <w:rPr>
          <w:rFonts w:cstheme="minorHAnsi"/>
          <w:color w:val="000000" w:themeColor="text1"/>
        </w:rPr>
        <w:t xml:space="preserve"> </w:t>
      </w:r>
      <w:r w:rsidR="00893DFB">
        <w:rPr>
          <w:rFonts w:cstheme="minorHAnsi"/>
          <w:color w:val="000000" w:themeColor="text1"/>
        </w:rPr>
        <w:t>are</w:t>
      </w:r>
      <w:r w:rsidRPr="00150969">
        <w:rPr>
          <w:rFonts w:cstheme="minorHAnsi"/>
          <w:color w:val="000000" w:themeColor="text1"/>
        </w:rPr>
        <w:t xml:space="preserve"> beneficial in clinical practice in comparison to conventional culture methods, in terms of diagnostic accuracy, TAT, transmission rates and costs. Effectiveness of </w:t>
      </w:r>
      <w:r w:rsidR="00893DFB">
        <w:rPr>
          <w:rFonts w:cstheme="minorHAnsi"/>
          <w:color w:val="000000" w:themeColor="text1"/>
        </w:rPr>
        <w:t>these methods of</w:t>
      </w:r>
      <w:r w:rsidRPr="00150969">
        <w:rPr>
          <w:rFonts w:cstheme="minorHAnsi"/>
          <w:color w:val="000000" w:themeColor="text1"/>
        </w:rPr>
        <w:t xml:space="preserve"> screening was not assessed in previous MRSA guidelines</w:t>
      </w:r>
      <w:r w:rsidR="002730F8" w:rsidRPr="002730F8">
        <w:rPr>
          <w:rFonts w:cstheme="minorHAnsi"/>
          <w:color w:val="000000" w:themeColor="text1"/>
          <w:vertAlign w:val="superscript"/>
        </w:rPr>
        <w:t>1</w:t>
      </w:r>
      <w:r w:rsidRPr="00150969">
        <w:rPr>
          <w:rFonts w:cstheme="minorHAnsi"/>
          <w:color w:val="000000" w:themeColor="text1"/>
        </w:rPr>
        <w:t xml:space="preserve"> and no recommendation was endorsed for </w:t>
      </w:r>
      <w:r w:rsidR="00893DFB">
        <w:rPr>
          <w:rFonts w:cstheme="minorHAnsi"/>
          <w:color w:val="000000" w:themeColor="text1"/>
        </w:rPr>
        <w:t>their</w:t>
      </w:r>
      <w:r w:rsidRPr="00150969">
        <w:rPr>
          <w:rFonts w:cstheme="minorHAnsi"/>
          <w:color w:val="000000" w:themeColor="text1"/>
        </w:rPr>
        <w:t xml:space="preserve"> use.</w:t>
      </w:r>
    </w:p>
    <w:p w14:paraId="35CABA4B" w14:textId="1EEB0EF0" w:rsidR="00442D04" w:rsidRPr="00150969" w:rsidRDefault="00442D04" w:rsidP="0083472C">
      <w:pPr>
        <w:spacing w:before="240" w:line="276" w:lineRule="auto"/>
        <w:jc w:val="both"/>
        <w:rPr>
          <w:rFonts w:cstheme="minorHAnsi"/>
          <w:bCs/>
          <w:sz w:val="24"/>
          <w:szCs w:val="24"/>
        </w:rPr>
      </w:pPr>
      <w:r w:rsidRPr="00150969">
        <w:rPr>
          <w:rFonts w:cstheme="minorHAnsi"/>
          <w:bCs/>
          <w:sz w:val="24"/>
          <w:szCs w:val="24"/>
        </w:rPr>
        <w:t xml:space="preserve">There was strong evidence of similar </w:t>
      </w:r>
      <w:r w:rsidR="00893DFB">
        <w:rPr>
          <w:rFonts w:cstheme="minorHAnsi"/>
          <w:bCs/>
          <w:sz w:val="24"/>
          <w:szCs w:val="24"/>
        </w:rPr>
        <w:t xml:space="preserve">diagnostic </w:t>
      </w:r>
      <w:r w:rsidRPr="00150969">
        <w:rPr>
          <w:rFonts w:cstheme="minorHAnsi"/>
          <w:bCs/>
          <w:sz w:val="24"/>
          <w:szCs w:val="24"/>
        </w:rPr>
        <w:t>accuracy from the meta-analysis of 61 studies</w:t>
      </w:r>
      <w:r w:rsidRPr="00150969">
        <w:rPr>
          <w:rFonts w:cstheme="minorHAnsi"/>
          <w:sz w:val="24"/>
          <w:szCs w:val="24"/>
          <w:vertAlign w:val="superscript"/>
        </w:rPr>
        <w:t>5-</w:t>
      </w:r>
      <w:r w:rsidR="00893DFB">
        <w:rPr>
          <w:rFonts w:cstheme="minorHAnsi"/>
          <w:sz w:val="24"/>
          <w:szCs w:val="24"/>
          <w:vertAlign w:val="superscript"/>
        </w:rPr>
        <w:t>65</w:t>
      </w:r>
      <w:r w:rsidRPr="00150969">
        <w:rPr>
          <w:rFonts w:cstheme="minorHAnsi"/>
          <w:bCs/>
          <w:sz w:val="24"/>
          <w:szCs w:val="24"/>
        </w:rPr>
        <w:t xml:space="preserve"> which investigated the diagnostic accuracy of PCR vs culture screening (n=72,952 samples). The results of meta-analysis demonstrated that the overall sensitivity was 91.54% [CI95% 90.75-92.28], specificity was 97.00% [CI95% 96.86-97.12], positive predictive value was 70.03% [CI95% 69.11-70.94] and negative predictive value was 99.33% [CI 95% 99.27-99.39]. The overall accuracy of PCR compared to culture results was 96.61% [CI95% 96.47-96.74]. </w:t>
      </w:r>
      <w:r w:rsidR="007B2D6A" w:rsidRPr="00150969">
        <w:rPr>
          <w:rFonts w:cstheme="minorHAnsi"/>
          <w:bCs/>
          <w:sz w:val="24"/>
          <w:szCs w:val="24"/>
        </w:rPr>
        <w:t xml:space="preserve">There were </w:t>
      </w:r>
      <w:r w:rsidR="000278EB" w:rsidRPr="00150969">
        <w:rPr>
          <w:rFonts w:cstheme="minorHAnsi"/>
          <w:bCs/>
          <w:sz w:val="24"/>
          <w:szCs w:val="24"/>
        </w:rPr>
        <w:t>an</w:t>
      </w:r>
      <w:r w:rsidR="007B2D6A" w:rsidRPr="00150969">
        <w:rPr>
          <w:rFonts w:cstheme="minorHAnsi"/>
          <w:bCs/>
          <w:sz w:val="24"/>
          <w:szCs w:val="24"/>
        </w:rPr>
        <w:t xml:space="preserve"> additional </w:t>
      </w:r>
      <w:r w:rsidR="00893DFB">
        <w:rPr>
          <w:rFonts w:cstheme="minorHAnsi"/>
          <w:bCs/>
          <w:sz w:val="24"/>
          <w:szCs w:val="24"/>
        </w:rPr>
        <w:t>nine</w:t>
      </w:r>
      <w:r w:rsidR="007B2D6A" w:rsidRPr="00150969">
        <w:rPr>
          <w:rFonts w:cstheme="minorHAnsi"/>
          <w:bCs/>
          <w:sz w:val="24"/>
          <w:szCs w:val="24"/>
        </w:rPr>
        <w:t xml:space="preserve"> studies, which were not included in meta-analysis</w:t>
      </w:r>
      <w:r w:rsidR="00893DFB">
        <w:rPr>
          <w:rFonts w:cstheme="minorHAnsi"/>
          <w:bCs/>
          <w:sz w:val="24"/>
          <w:szCs w:val="24"/>
        </w:rPr>
        <w:t>,</w:t>
      </w:r>
      <w:r w:rsidR="007B2D6A" w:rsidRPr="00150969">
        <w:rPr>
          <w:rFonts w:cstheme="minorHAnsi"/>
          <w:bCs/>
          <w:sz w:val="24"/>
          <w:szCs w:val="24"/>
        </w:rPr>
        <w:t xml:space="preserve"> either because they did not provide data on </w:t>
      </w:r>
      <w:r w:rsidR="000278EB" w:rsidRPr="00150969">
        <w:rPr>
          <w:rFonts w:cstheme="minorHAnsi"/>
          <w:bCs/>
          <w:sz w:val="24"/>
          <w:szCs w:val="24"/>
        </w:rPr>
        <w:t xml:space="preserve">the </w:t>
      </w:r>
      <w:r w:rsidR="007B2D6A" w:rsidRPr="00150969">
        <w:rPr>
          <w:rFonts w:cstheme="minorHAnsi"/>
          <w:bCs/>
          <w:sz w:val="24"/>
          <w:szCs w:val="24"/>
        </w:rPr>
        <w:t>number of positive and negative values but reported sensitivity and specificity</w:t>
      </w:r>
      <w:r w:rsidR="00893DFB" w:rsidRPr="00893DFB">
        <w:rPr>
          <w:rFonts w:cstheme="minorHAnsi"/>
          <w:bCs/>
          <w:sz w:val="24"/>
          <w:szCs w:val="24"/>
          <w:vertAlign w:val="superscript"/>
        </w:rPr>
        <w:t>66-71</w:t>
      </w:r>
      <w:r w:rsidR="00893DFB">
        <w:rPr>
          <w:rFonts w:cstheme="minorHAnsi"/>
          <w:bCs/>
          <w:sz w:val="24"/>
          <w:szCs w:val="24"/>
        </w:rPr>
        <w:t xml:space="preserve"> </w:t>
      </w:r>
      <w:r w:rsidR="007B2D6A" w:rsidRPr="00150969">
        <w:rPr>
          <w:rFonts w:cstheme="minorHAnsi"/>
          <w:bCs/>
          <w:sz w:val="24"/>
          <w:szCs w:val="24"/>
        </w:rPr>
        <w:t>or were identified later in the review process.</w:t>
      </w:r>
      <w:r w:rsidR="00893DFB">
        <w:rPr>
          <w:rFonts w:cstheme="minorHAnsi"/>
          <w:bCs/>
          <w:sz w:val="24"/>
          <w:szCs w:val="24"/>
          <w:vertAlign w:val="superscript"/>
        </w:rPr>
        <w:t>72-74</w:t>
      </w:r>
      <w:r w:rsidR="007B2D6A" w:rsidRPr="00150969">
        <w:rPr>
          <w:rFonts w:cstheme="minorHAnsi"/>
          <w:bCs/>
          <w:sz w:val="24"/>
          <w:szCs w:val="24"/>
        </w:rPr>
        <w:t xml:space="preserve"> All these studies reported results similar to those obtained from meta-analysis. </w:t>
      </w:r>
    </w:p>
    <w:p w14:paraId="70635C45" w14:textId="194C4B22" w:rsidR="00442D04" w:rsidRPr="00150969" w:rsidRDefault="00442D04" w:rsidP="0083472C">
      <w:pPr>
        <w:spacing w:before="240" w:line="276" w:lineRule="auto"/>
        <w:jc w:val="both"/>
        <w:rPr>
          <w:rFonts w:cstheme="minorHAnsi"/>
          <w:sz w:val="24"/>
          <w:szCs w:val="24"/>
        </w:rPr>
      </w:pPr>
      <w:bookmarkStart w:id="6" w:name="_Hlk47530668"/>
      <w:r w:rsidRPr="00150969">
        <w:rPr>
          <w:rFonts w:cstheme="minorHAnsi"/>
          <w:bCs/>
          <w:sz w:val="24"/>
          <w:szCs w:val="24"/>
        </w:rPr>
        <w:t>There was strong evidence of no benefit from the meta-analysis of three RCT</w:t>
      </w:r>
      <w:r w:rsidR="003E392F" w:rsidRPr="00150969">
        <w:rPr>
          <w:rFonts w:cstheme="minorHAnsi"/>
          <w:bCs/>
          <w:sz w:val="24"/>
          <w:szCs w:val="24"/>
        </w:rPr>
        <w:t>s</w:t>
      </w:r>
      <w:r w:rsidRPr="00150969">
        <w:rPr>
          <w:rFonts w:cstheme="minorHAnsi"/>
          <w:bCs/>
          <w:sz w:val="24"/>
          <w:szCs w:val="24"/>
        </w:rPr>
        <w:t xml:space="preserve"> and one non-randomised trial</w:t>
      </w:r>
      <w:r w:rsidR="00893DFB" w:rsidRPr="00893DFB">
        <w:rPr>
          <w:rFonts w:cstheme="minorHAnsi"/>
          <w:bCs/>
          <w:sz w:val="24"/>
          <w:szCs w:val="24"/>
          <w:vertAlign w:val="superscript"/>
        </w:rPr>
        <w:t>33,</w:t>
      </w:r>
      <w:r w:rsidR="00893DFB">
        <w:rPr>
          <w:rFonts w:cstheme="minorHAnsi"/>
          <w:bCs/>
          <w:sz w:val="24"/>
          <w:szCs w:val="24"/>
          <w:vertAlign w:val="superscript"/>
        </w:rPr>
        <w:t>71,</w:t>
      </w:r>
      <w:r w:rsidR="00893DFB" w:rsidRPr="00893DFB">
        <w:rPr>
          <w:rFonts w:cstheme="minorHAnsi"/>
          <w:bCs/>
          <w:sz w:val="24"/>
          <w:szCs w:val="24"/>
          <w:vertAlign w:val="superscript"/>
        </w:rPr>
        <w:t>75,76</w:t>
      </w:r>
      <w:r w:rsidRPr="00150969">
        <w:rPr>
          <w:rFonts w:cstheme="minorHAnsi"/>
          <w:sz w:val="24"/>
          <w:szCs w:val="24"/>
        </w:rPr>
        <w:t xml:space="preserve"> which investigated the incidence of MRSA colonisation when using PCR screening (n=16,773) vs culture (n=17,754). The results of meta-analysis showed that the incidence of colonisation </w:t>
      </w:r>
      <w:r w:rsidR="00893DFB">
        <w:rPr>
          <w:rFonts w:cstheme="minorHAnsi"/>
          <w:sz w:val="24"/>
          <w:szCs w:val="24"/>
        </w:rPr>
        <w:t>did</w:t>
      </w:r>
      <w:r w:rsidRPr="00150969">
        <w:rPr>
          <w:rFonts w:cstheme="minorHAnsi"/>
          <w:sz w:val="24"/>
          <w:szCs w:val="24"/>
        </w:rPr>
        <w:t xml:space="preserve"> </w:t>
      </w:r>
      <w:r w:rsidR="00893DFB">
        <w:rPr>
          <w:rFonts w:cstheme="minorHAnsi"/>
          <w:sz w:val="24"/>
          <w:szCs w:val="24"/>
        </w:rPr>
        <w:t xml:space="preserve">not decrease significantly </w:t>
      </w:r>
      <w:r w:rsidRPr="00150969">
        <w:rPr>
          <w:rFonts w:cstheme="minorHAnsi"/>
          <w:sz w:val="24"/>
          <w:szCs w:val="24"/>
        </w:rPr>
        <w:t xml:space="preserve">in the PCR group (n=268, 1.51%) </w:t>
      </w:r>
      <w:r w:rsidR="00893DFB">
        <w:rPr>
          <w:rFonts w:cstheme="minorHAnsi"/>
          <w:sz w:val="24"/>
          <w:szCs w:val="24"/>
        </w:rPr>
        <w:t>when</w:t>
      </w:r>
      <w:r w:rsidRPr="00150969">
        <w:rPr>
          <w:rFonts w:cstheme="minorHAnsi"/>
          <w:sz w:val="24"/>
          <w:szCs w:val="24"/>
        </w:rPr>
        <w:t xml:space="preserve"> compared to culture (n=324, 1.94%, OR 0.86 [95% CI 0.73-1.01]). These results are consistent with the results of studies which reported colonisation per 1000 patient days or 1000 patient days at risk, with one RCT</w:t>
      </w:r>
      <w:r w:rsidR="00893DFB">
        <w:rPr>
          <w:rFonts w:cstheme="minorHAnsi"/>
          <w:sz w:val="24"/>
          <w:szCs w:val="24"/>
          <w:vertAlign w:val="superscript"/>
        </w:rPr>
        <w:t>75</w:t>
      </w:r>
      <w:r w:rsidRPr="00150969">
        <w:rPr>
          <w:rFonts w:cstheme="minorHAnsi"/>
          <w:sz w:val="24"/>
          <w:szCs w:val="24"/>
        </w:rPr>
        <w:t xml:space="preserve"> reporting significantly lower incidence in the PCR group (2.86 vs 4.10/1000pd, p=0.002) while four </w:t>
      </w:r>
      <w:r w:rsidR="000278EB" w:rsidRPr="00150969">
        <w:rPr>
          <w:rFonts w:cstheme="minorHAnsi"/>
          <w:sz w:val="24"/>
          <w:szCs w:val="24"/>
        </w:rPr>
        <w:t xml:space="preserve">other </w:t>
      </w:r>
      <w:r w:rsidRPr="00150969">
        <w:rPr>
          <w:rFonts w:cstheme="minorHAnsi"/>
          <w:sz w:val="24"/>
          <w:szCs w:val="24"/>
        </w:rPr>
        <w:t>studies reported</w:t>
      </w:r>
      <w:r w:rsidR="00893DFB">
        <w:rPr>
          <w:rFonts w:cstheme="minorHAnsi"/>
          <w:sz w:val="24"/>
          <w:szCs w:val="24"/>
        </w:rPr>
        <w:t xml:space="preserve"> non-</w:t>
      </w:r>
      <w:r w:rsidRPr="00150969">
        <w:rPr>
          <w:rFonts w:cstheme="minorHAnsi"/>
          <w:sz w:val="24"/>
          <w:szCs w:val="24"/>
        </w:rPr>
        <w:t xml:space="preserve">significant </w:t>
      </w:r>
      <w:r w:rsidR="00007E69" w:rsidRPr="00150969">
        <w:rPr>
          <w:rFonts w:cstheme="minorHAnsi"/>
          <w:sz w:val="24"/>
          <w:szCs w:val="24"/>
        </w:rPr>
        <w:t xml:space="preserve">differences </w:t>
      </w:r>
      <w:r w:rsidRPr="00150969">
        <w:rPr>
          <w:rFonts w:cstheme="minorHAnsi"/>
          <w:sz w:val="24"/>
          <w:szCs w:val="24"/>
        </w:rPr>
        <w:t>(0.39 vs 0.35/1000pd, p=0.39,</w:t>
      </w:r>
      <w:r w:rsidR="00893DFB">
        <w:rPr>
          <w:rFonts w:cstheme="minorHAnsi"/>
          <w:sz w:val="24"/>
          <w:szCs w:val="24"/>
          <w:vertAlign w:val="superscript"/>
        </w:rPr>
        <w:t>77</w:t>
      </w:r>
      <w:r w:rsidRPr="00150969">
        <w:rPr>
          <w:rFonts w:cstheme="minorHAnsi"/>
          <w:sz w:val="24"/>
          <w:szCs w:val="24"/>
        </w:rPr>
        <w:t xml:space="preserve"> 4.4. vs 4.9/1000pd at risk, p= 0.27,</w:t>
      </w:r>
      <w:r w:rsidR="00893DFB">
        <w:rPr>
          <w:rFonts w:cstheme="minorHAnsi"/>
          <w:sz w:val="24"/>
          <w:szCs w:val="24"/>
          <w:vertAlign w:val="superscript"/>
        </w:rPr>
        <w:t>33</w:t>
      </w:r>
      <w:r w:rsidRPr="00150969">
        <w:rPr>
          <w:rFonts w:cstheme="minorHAnsi"/>
          <w:sz w:val="24"/>
          <w:szCs w:val="24"/>
        </w:rPr>
        <w:t xml:space="preserve"> 2.57 vs 2.83/1000pd at risk, p=0.66,</w:t>
      </w:r>
      <w:r w:rsidR="00893DFB">
        <w:rPr>
          <w:rFonts w:cstheme="minorHAnsi"/>
          <w:sz w:val="24"/>
          <w:szCs w:val="24"/>
          <w:vertAlign w:val="superscript"/>
        </w:rPr>
        <w:t>76</w:t>
      </w:r>
      <w:r w:rsidRPr="00150969">
        <w:rPr>
          <w:rFonts w:cstheme="minorHAnsi"/>
          <w:sz w:val="24"/>
          <w:szCs w:val="24"/>
        </w:rPr>
        <w:t xml:space="preserve"> 4.60 vs 5.39/1000pd at risk p value not reported</w:t>
      </w:r>
      <w:r w:rsidRPr="00150969">
        <w:rPr>
          <w:rFonts w:cstheme="minorHAnsi"/>
          <w:sz w:val="24"/>
          <w:szCs w:val="24"/>
          <w:vertAlign w:val="superscript"/>
        </w:rPr>
        <w:t>7</w:t>
      </w:r>
      <w:r w:rsidR="00893DFB">
        <w:rPr>
          <w:rFonts w:cstheme="minorHAnsi"/>
          <w:sz w:val="24"/>
          <w:szCs w:val="24"/>
          <w:vertAlign w:val="superscript"/>
        </w:rPr>
        <w:t>1</w:t>
      </w:r>
      <w:r w:rsidRPr="00150969">
        <w:rPr>
          <w:rFonts w:cstheme="minorHAnsi"/>
          <w:sz w:val="24"/>
          <w:szCs w:val="24"/>
        </w:rPr>
        <w:t>).</w:t>
      </w:r>
    </w:p>
    <w:bookmarkEnd w:id="6"/>
    <w:p w14:paraId="4B6CF325" w14:textId="6DD63F89" w:rsidR="00442D04" w:rsidRPr="00150969" w:rsidRDefault="00442D04" w:rsidP="0083472C">
      <w:pPr>
        <w:spacing w:before="240" w:line="276" w:lineRule="auto"/>
        <w:jc w:val="both"/>
        <w:rPr>
          <w:rFonts w:cstheme="minorHAnsi"/>
          <w:bCs/>
          <w:sz w:val="24"/>
          <w:szCs w:val="24"/>
        </w:rPr>
      </w:pPr>
      <w:r w:rsidRPr="00150969">
        <w:rPr>
          <w:rFonts w:cstheme="minorHAnsi"/>
          <w:sz w:val="24"/>
          <w:szCs w:val="24"/>
        </w:rPr>
        <w:t>There was moderate evidence of no benefit from two RCTs</w:t>
      </w:r>
      <w:r w:rsidR="00893DFB">
        <w:rPr>
          <w:rFonts w:cstheme="minorHAnsi"/>
          <w:sz w:val="24"/>
          <w:szCs w:val="24"/>
          <w:vertAlign w:val="superscript"/>
        </w:rPr>
        <w:t>33</w:t>
      </w:r>
      <w:r w:rsidRPr="00150969">
        <w:rPr>
          <w:rFonts w:cstheme="minorHAnsi"/>
          <w:sz w:val="24"/>
          <w:szCs w:val="24"/>
          <w:vertAlign w:val="superscript"/>
        </w:rPr>
        <w:t>,</w:t>
      </w:r>
      <w:r w:rsidR="00893DFB">
        <w:rPr>
          <w:rFonts w:cstheme="minorHAnsi"/>
          <w:sz w:val="24"/>
          <w:szCs w:val="24"/>
          <w:vertAlign w:val="superscript"/>
        </w:rPr>
        <w:t>76</w:t>
      </w:r>
      <w:r w:rsidRPr="00150969">
        <w:rPr>
          <w:rFonts w:cstheme="minorHAnsi"/>
          <w:sz w:val="24"/>
          <w:szCs w:val="24"/>
        </w:rPr>
        <w:t xml:space="preserve"> which investigated the incidence of MRSA infection when using PCR screening vs culture. One study</w:t>
      </w:r>
      <w:r w:rsidR="00893DFB">
        <w:rPr>
          <w:rFonts w:cstheme="minorHAnsi"/>
          <w:sz w:val="24"/>
          <w:szCs w:val="24"/>
          <w:vertAlign w:val="superscript"/>
        </w:rPr>
        <w:t>33</w:t>
      </w:r>
      <w:r w:rsidRPr="00150969">
        <w:rPr>
          <w:rFonts w:cstheme="minorHAnsi"/>
          <w:sz w:val="24"/>
          <w:szCs w:val="24"/>
        </w:rPr>
        <w:t xml:space="preserve"> found no difference in MRSA </w:t>
      </w:r>
      <w:r w:rsidR="0083472C">
        <w:rPr>
          <w:rFonts w:cstheme="minorHAnsi"/>
          <w:sz w:val="24"/>
          <w:szCs w:val="24"/>
        </w:rPr>
        <w:t>bloodstream infection</w:t>
      </w:r>
      <w:r w:rsidRPr="00150969">
        <w:rPr>
          <w:rFonts w:cstheme="minorHAnsi"/>
          <w:sz w:val="24"/>
          <w:szCs w:val="24"/>
        </w:rPr>
        <w:t xml:space="preserve"> in the group of patients where PCR was used (1/3553, 0.03%) compared to patients where culture was used (2/3335, 0.06%, p value not </w:t>
      </w:r>
      <w:r w:rsidRPr="00150969">
        <w:rPr>
          <w:rFonts w:cstheme="minorHAnsi"/>
          <w:sz w:val="24"/>
          <w:szCs w:val="24"/>
        </w:rPr>
        <w:lastRenderedPageBreak/>
        <w:t xml:space="preserve">reported) and no difference in MRSA wound </w:t>
      </w:r>
      <w:r w:rsidR="008A5F4D">
        <w:rPr>
          <w:rFonts w:cstheme="minorHAnsi"/>
          <w:sz w:val="24"/>
          <w:szCs w:val="24"/>
        </w:rPr>
        <w:t xml:space="preserve">(included but not limited to surgical wound) </w:t>
      </w:r>
      <w:r w:rsidRPr="00150969">
        <w:rPr>
          <w:rFonts w:cstheme="minorHAnsi"/>
          <w:sz w:val="24"/>
          <w:szCs w:val="24"/>
        </w:rPr>
        <w:t>infection (21/3335, 0.6% in PCR vs 22/3553, 0.7% in culture, p=0.77). Another study</w:t>
      </w:r>
      <w:r w:rsidR="00893DFB">
        <w:rPr>
          <w:rFonts w:cstheme="minorHAnsi"/>
          <w:sz w:val="24"/>
          <w:szCs w:val="24"/>
          <w:vertAlign w:val="superscript"/>
        </w:rPr>
        <w:t>76</w:t>
      </w:r>
      <w:r w:rsidRPr="00150969">
        <w:rPr>
          <w:rFonts w:cstheme="minorHAnsi"/>
          <w:sz w:val="24"/>
          <w:szCs w:val="24"/>
        </w:rPr>
        <w:t xml:space="preserve"> found </w:t>
      </w:r>
      <w:r w:rsidR="00893DFB">
        <w:rPr>
          <w:rFonts w:cstheme="minorHAnsi"/>
          <w:sz w:val="24"/>
          <w:szCs w:val="24"/>
        </w:rPr>
        <w:t xml:space="preserve">no </w:t>
      </w:r>
      <w:r w:rsidRPr="00150969">
        <w:rPr>
          <w:rFonts w:cstheme="minorHAnsi"/>
          <w:sz w:val="24"/>
          <w:szCs w:val="24"/>
        </w:rPr>
        <w:t xml:space="preserve">significant difference in a rate of infection/1000pd in patients with PCR (5/1063, 4.06/1000pd) vs culture (2/1121, 1.57/1000pd, p=0.281). </w:t>
      </w:r>
    </w:p>
    <w:p w14:paraId="6B024F84" w14:textId="30EA5C5E" w:rsidR="00442D04" w:rsidRPr="00150969" w:rsidRDefault="00442D04" w:rsidP="0083472C">
      <w:pPr>
        <w:pStyle w:val="ListParagraph"/>
        <w:spacing w:line="276" w:lineRule="auto"/>
        <w:ind w:left="0"/>
        <w:jc w:val="both"/>
        <w:rPr>
          <w:rFonts w:cstheme="minorHAnsi"/>
          <w:color w:val="000000" w:themeColor="text1"/>
        </w:rPr>
      </w:pPr>
      <w:r w:rsidRPr="00150969">
        <w:rPr>
          <w:rFonts w:cstheme="minorHAnsi"/>
          <w:color w:val="000000" w:themeColor="text1"/>
        </w:rPr>
        <w:t>There was strong evidence of benefit from 14 studies</w:t>
      </w:r>
      <w:r w:rsidR="00DC5786">
        <w:rPr>
          <w:rFonts w:cstheme="minorHAnsi"/>
          <w:color w:val="000000" w:themeColor="text1"/>
        </w:rPr>
        <w:t>,</w:t>
      </w:r>
      <w:r w:rsidR="00DC5786" w:rsidRPr="00DC5786">
        <w:rPr>
          <w:rFonts w:cstheme="minorHAnsi"/>
          <w:color w:val="000000" w:themeColor="text1"/>
          <w:vertAlign w:val="superscript"/>
        </w:rPr>
        <w:t>10,15,27,33,38,42,45,53,59,62,71,75-77</w:t>
      </w:r>
      <w:r w:rsidR="00DC5786">
        <w:rPr>
          <w:rFonts w:cstheme="minorHAnsi"/>
          <w:color w:val="000000" w:themeColor="text1"/>
        </w:rPr>
        <w:t xml:space="preserve"> </w:t>
      </w:r>
      <w:r w:rsidRPr="00150969">
        <w:rPr>
          <w:rFonts w:cstheme="minorHAnsi"/>
          <w:color w:val="000000" w:themeColor="text1"/>
        </w:rPr>
        <w:t xml:space="preserve">which investigated the turnaround time (TAT) of PCR and culture. There was a high </w:t>
      </w:r>
      <w:r w:rsidR="00007E69" w:rsidRPr="00150969">
        <w:rPr>
          <w:rFonts w:cstheme="minorHAnsi"/>
          <w:color w:val="000000" w:themeColor="text1"/>
        </w:rPr>
        <w:t xml:space="preserve">degree of </w:t>
      </w:r>
      <w:r w:rsidRPr="00150969">
        <w:rPr>
          <w:rFonts w:cstheme="minorHAnsi"/>
          <w:color w:val="000000" w:themeColor="text1"/>
        </w:rPr>
        <w:t xml:space="preserve">heterogeneity </w:t>
      </w:r>
      <w:r w:rsidR="00007E69" w:rsidRPr="00150969">
        <w:rPr>
          <w:rFonts w:cstheme="minorHAnsi"/>
          <w:color w:val="000000" w:themeColor="text1"/>
        </w:rPr>
        <w:t xml:space="preserve">as to </w:t>
      </w:r>
      <w:r w:rsidRPr="00150969">
        <w:rPr>
          <w:rFonts w:cstheme="minorHAnsi"/>
          <w:color w:val="000000" w:themeColor="text1"/>
        </w:rPr>
        <w:t xml:space="preserve">how TAT was reported across these studies, but they consistently showed significantly decreased TAT for PCR samples. The studies showed that </w:t>
      </w:r>
      <w:r w:rsidR="000278EB" w:rsidRPr="00150969">
        <w:rPr>
          <w:rFonts w:cstheme="minorHAnsi"/>
          <w:color w:val="000000" w:themeColor="text1"/>
        </w:rPr>
        <w:t>the time from patient</w:t>
      </w:r>
      <w:r w:rsidRPr="00150969">
        <w:rPr>
          <w:rFonts w:cstheme="minorHAnsi"/>
          <w:color w:val="000000" w:themeColor="text1"/>
        </w:rPr>
        <w:t xml:space="preserve"> admission to results</w:t>
      </w:r>
      <w:r w:rsidR="008A5F4D">
        <w:rPr>
          <w:rFonts w:cstheme="minorHAnsi"/>
          <w:color w:val="000000" w:themeColor="text1"/>
        </w:rPr>
        <w:t xml:space="preserve"> </w:t>
      </w:r>
      <w:r w:rsidR="000278EB" w:rsidRPr="00150969">
        <w:rPr>
          <w:rFonts w:cstheme="minorHAnsi"/>
          <w:color w:val="000000" w:themeColor="text1"/>
        </w:rPr>
        <w:t xml:space="preserve">being </w:t>
      </w:r>
      <w:r w:rsidRPr="00150969">
        <w:rPr>
          <w:rFonts w:cstheme="minorHAnsi"/>
          <w:color w:val="000000" w:themeColor="text1"/>
        </w:rPr>
        <w:t>available for PCR was under 24 hours</w:t>
      </w:r>
      <w:r w:rsidR="00DC5786" w:rsidRPr="00DC5786">
        <w:rPr>
          <w:rFonts w:cstheme="minorHAnsi"/>
          <w:color w:val="000000" w:themeColor="text1"/>
          <w:vertAlign w:val="superscript"/>
        </w:rPr>
        <w:t>33,71,76</w:t>
      </w:r>
      <w:r w:rsidRPr="00150969">
        <w:rPr>
          <w:rFonts w:cstheme="minorHAnsi"/>
          <w:color w:val="000000" w:themeColor="text1"/>
        </w:rPr>
        <w:t xml:space="preserve"> and just over 24 hours for admission until isolation,</w:t>
      </w:r>
      <w:r w:rsidR="00DC5786" w:rsidRPr="00DC5786">
        <w:rPr>
          <w:rFonts w:cstheme="minorHAnsi"/>
          <w:color w:val="000000" w:themeColor="text1"/>
          <w:vertAlign w:val="superscript"/>
        </w:rPr>
        <w:t>62,76</w:t>
      </w:r>
      <w:r w:rsidRPr="00150969">
        <w:rPr>
          <w:rFonts w:cstheme="minorHAnsi"/>
          <w:color w:val="000000" w:themeColor="text1"/>
        </w:rPr>
        <w:t xml:space="preserve"> while results for culture using the same TAT were 40.4 hours or longer.</w:t>
      </w:r>
      <w:r w:rsidR="00DC5786" w:rsidRPr="00DC5786">
        <w:rPr>
          <w:rFonts w:cstheme="minorHAnsi"/>
          <w:color w:val="000000" w:themeColor="text1"/>
          <w:vertAlign w:val="superscript"/>
        </w:rPr>
        <w:t>33,62,71,76</w:t>
      </w:r>
      <w:r w:rsidRPr="00150969">
        <w:rPr>
          <w:rFonts w:cstheme="minorHAnsi"/>
          <w:color w:val="000000" w:themeColor="text1"/>
        </w:rPr>
        <w:t xml:space="preserve"> Turnaround time defined as </w:t>
      </w:r>
      <w:r w:rsidR="000278EB" w:rsidRPr="00150969">
        <w:rPr>
          <w:rFonts w:cstheme="minorHAnsi"/>
          <w:color w:val="000000" w:themeColor="text1"/>
        </w:rPr>
        <w:t xml:space="preserve">the time from the </w:t>
      </w:r>
      <w:r w:rsidRPr="00150969">
        <w:rPr>
          <w:rFonts w:cstheme="minorHAnsi"/>
          <w:color w:val="000000" w:themeColor="text1"/>
        </w:rPr>
        <w:t>collection of the screening sample until results were available showed that these results could be available in less than two hours</w:t>
      </w:r>
      <w:r w:rsidR="00DC5786" w:rsidRPr="00DC5786">
        <w:rPr>
          <w:rFonts w:cstheme="minorHAnsi"/>
          <w:color w:val="000000" w:themeColor="text1"/>
          <w:vertAlign w:val="superscript"/>
        </w:rPr>
        <w:t>38</w:t>
      </w:r>
      <w:r w:rsidRPr="00150969">
        <w:rPr>
          <w:rFonts w:cstheme="minorHAnsi"/>
          <w:color w:val="000000" w:themeColor="text1"/>
        </w:rPr>
        <w:t xml:space="preserve"> and are typically available under 24</w:t>
      </w:r>
      <w:r w:rsidR="00007E69" w:rsidRPr="00150969">
        <w:rPr>
          <w:rFonts w:cstheme="minorHAnsi"/>
          <w:color w:val="000000" w:themeColor="text1"/>
        </w:rPr>
        <w:t xml:space="preserve"> </w:t>
      </w:r>
      <w:r w:rsidRPr="00150969">
        <w:rPr>
          <w:rFonts w:cstheme="minorHAnsi"/>
          <w:color w:val="000000" w:themeColor="text1"/>
        </w:rPr>
        <w:t>h</w:t>
      </w:r>
      <w:r w:rsidR="00007E69" w:rsidRPr="00150969">
        <w:rPr>
          <w:rFonts w:cstheme="minorHAnsi"/>
          <w:color w:val="000000" w:themeColor="text1"/>
        </w:rPr>
        <w:t>ou</w:t>
      </w:r>
      <w:r w:rsidRPr="00150969">
        <w:rPr>
          <w:rFonts w:cstheme="minorHAnsi"/>
          <w:color w:val="000000" w:themeColor="text1"/>
        </w:rPr>
        <w:t>rs for PCR.</w:t>
      </w:r>
      <w:r w:rsidR="00DC5786" w:rsidRPr="00DC5786">
        <w:rPr>
          <w:rFonts w:cstheme="minorHAnsi"/>
          <w:color w:val="000000" w:themeColor="text1"/>
          <w:vertAlign w:val="superscript"/>
        </w:rPr>
        <w:t>27,59,75</w:t>
      </w:r>
      <w:r w:rsidRPr="00150969">
        <w:rPr>
          <w:rFonts w:cstheme="minorHAnsi"/>
          <w:color w:val="000000" w:themeColor="text1"/>
        </w:rPr>
        <w:t xml:space="preserve"> while the results of culture take at least 28</w:t>
      </w:r>
      <w:r w:rsidR="00007E69" w:rsidRPr="00150969">
        <w:rPr>
          <w:rFonts w:cstheme="minorHAnsi"/>
          <w:color w:val="000000" w:themeColor="text1"/>
        </w:rPr>
        <w:t xml:space="preserve"> </w:t>
      </w:r>
      <w:r w:rsidRPr="00150969">
        <w:rPr>
          <w:rFonts w:cstheme="minorHAnsi"/>
          <w:color w:val="000000" w:themeColor="text1"/>
        </w:rPr>
        <w:t>h</w:t>
      </w:r>
      <w:r w:rsidR="00007E69" w:rsidRPr="00150969">
        <w:rPr>
          <w:rFonts w:cstheme="minorHAnsi"/>
          <w:color w:val="000000" w:themeColor="text1"/>
        </w:rPr>
        <w:t>ou</w:t>
      </w:r>
      <w:r w:rsidRPr="00150969">
        <w:rPr>
          <w:rFonts w:cstheme="minorHAnsi"/>
          <w:color w:val="000000" w:themeColor="text1"/>
        </w:rPr>
        <w:t>rs</w:t>
      </w:r>
      <w:r w:rsidR="00DC5786" w:rsidRPr="00DC5786">
        <w:rPr>
          <w:rFonts w:cstheme="minorHAnsi"/>
          <w:color w:val="000000" w:themeColor="text1"/>
          <w:vertAlign w:val="superscript"/>
        </w:rPr>
        <w:t>59</w:t>
      </w:r>
      <w:r w:rsidRPr="00150969">
        <w:rPr>
          <w:rFonts w:cstheme="minorHAnsi"/>
          <w:color w:val="000000" w:themeColor="text1"/>
        </w:rPr>
        <w:t xml:space="preserve"> and </w:t>
      </w:r>
      <w:r w:rsidR="000278EB" w:rsidRPr="00150969">
        <w:rPr>
          <w:rFonts w:cstheme="minorHAnsi"/>
          <w:color w:val="000000" w:themeColor="text1"/>
        </w:rPr>
        <w:t xml:space="preserve">may sometimes be </w:t>
      </w:r>
      <w:r w:rsidRPr="00150969">
        <w:rPr>
          <w:rFonts w:cstheme="minorHAnsi"/>
          <w:color w:val="000000" w:themeColor="text1"/>
        </w:rPr>
        <w:t>more than two days.</w:t>
      </w:r>
      <w:r w:rsidR="00DC5786" w:rsidRPr="00DC5786">
        <w:rPr>
          <w:rFonts w:cstheme="minorHAnsi"/>
          <w:color w:val="000000" w:themeColor="text1"/>
          <w:vertAlign w:val="superscript"/>
        </w:rPr>
        <w:t>27,38,75</w:t>
      </w:r>
      <w:r w:rsidRPr="00150969">
        <w:rPr>
          <w:rFonts w:cstheme="minorHAnsi"/>
          <w:color w:val="000000" w:themeColor="text1"/>
        </w:rPr>
        <w:t xml:space="preserve"> The studies which assessed TAT as arrival at the laboratory to results available</w:t>
      </w:r>
      <w:r w:rsidR="00DC5786" w:rsidRPr="00DC5786">
        <w:rPr>
          <w:rFonts w:cstheme="minorHAnsi"/>
          <w:color w:val="000000" w:themeColor="text1"/>
          <w:vertAlign w:val="superscript"/>
        </w:rPr>
        <w:t>15,27,42,45,53,62</w:t>
      </w:r>
      <w:r w:rsidRPr="00150969">
        <w:rPr>
          <w:rFonts w:cstheme="minorHAnsi"/>
          <w:color w:val="000000" w:themeColor="text1"/>
        </w:rPr>
        <w:t xml:space="preserve"> reported the shortest time for PCR as </w:t>
      </w:r>
      <w:r w:rsidRPr="00DC5786">
        <w:rPr>
          <w:rFonts w:cstheme="minorHAnsi"/>
          <w:color w:val="000000" w:themeColor="text1"/>
          <w:vertAlign w:val="superscript"/>
        </w:rPr>
        <w:t>1.8</w:t>
      </w:r>
      <w:r w:rsidRPr="00150969">
        <w:rPr>
          <w:rFonts w:cstheme="minorHAnsi"/>
          <w:color w:val="000000" w:themeColor="text1"/>
        </w:rPr>
        <w:t xml:space="preserve"> hours and average time as 8</w:t>
      </w:r>
      <w:r w:rsidR="00007E69" w:rsidRPr="00150969">
        <w:rPr>
          <w:rFonts w:cstheme="minorHAnsi"/>
          <w:color w:val="000000" w:themeColor="text1"/>
        </w:rPr>
        <w:t xml:space="preserve"> </w:t>
      </w:r>
      <w:r w:rsidRPr="00150969">
        <w:rPr>
          <w:rFonts w:cstheme="minorHAnsi"/>
          <w:color w:val="000000" w:themeColor="text1"/>
        </w:rPr>
        <w:t>hours while the shortest time for culture was 24</w:t>
      </w:r>
      <w:r w:rsidR="00007E69" w:rsidRPr="00150969">
        <w:rPr>
          <w:rFonts w:cstheme="minorHAnsi"/>
          <w:color w:val="000000" w:themeColor="text1"/>
        </w:rPr>
        <w:t xml:space="preserve"> </w:t>
      </w:r>
      <w:r w:rsidRPr="00DC5786">
        <w:rPr>
          <w:rFonts w:cstheme="minorHAnsi"/>
          <w:color w:val="000000" w:themeColor="text1"/>
        </w:rPr>
        <w:t>hours and average time longer than 40 hours</w:t>
      </w:r>
      <w:r w:rsidRPr="00150969">
        <w:rPr>
          <w:rFonts w:cstheme="minorHAnsi"/>
          <w:color w:val="000000" w:themeColor="text1"/>
        </w:rPr>
        <w:t xml:space="preserve">. </w:t>
      </w:r>
    </w:p>
    <w:p w14:paraId="159FA898" w14:textId="70408C0B" w:rsidR="00442D04" w:rsidRDefault="00442D04" w:rsidP="0083472C">
      <w:pPr>
        <w:pStyle w:val="ListParagraph"/>
        <w:spacing w:before="240" w:line="276" w:lineRule="auto"/>
        <w:ind w:left="0"/>
        <w:contextualSpacing w:val="0"/>
        <w:jc w:val="both"/>
        <w:rPr>
          <w:rFonts w:cstheme="minorHAnsi"/>
          <w:color w:val="000000" w:themeColor="text1"/>
        </w:rPr>
      </w:pPr>
      <w:r w:rsidRPr="00150969">
        <w:rPr>
          <w:rFonts w:cstheme="minorHAnsi"/>
          <w:color w:val="000000" w:themeColor="text1"/>
        </w:rPr>
        <w:t>There was</w:t>
      </w:r>
      <w:r w:rsidR="00DC5786">
        <w:rPr>
          <w:rFonts w:cstheme="minorHAnsi"/>
          <w:color w:val="000000" w:themeColor="text1"/>
        </w:rPr>
        <w:t xml:space="preserve"> </w:t>
      </w:r>
      <w:r w:rsidRPr="00150969">
        <w:rPr>
          <w:rFonts w:cstheme="minorHAnsi"/>
          <w:color w:val="000000" w:themeColor="text1"/>
        </w:rPr>
        <w:t>strong evidence of no benefit from eight studies</w:t>
      </w:r>
      <w:r w:rsidR="00DC5786" w:rsidRPr="00DC5786">
        <w:rPr>
          <w:rFonts w:cstheme="minorHAnsi"/>
          <w:color w:val="000000" w:themeColor="text1"/>
          <w:vertAlign w:val="superscript"/>
        </w:rPr>
        <w:t>10,15,33,56,62,76-78</w:t>
      </w:r>
      <w:r w:rsidRPr="00150969">
        <w:rPr>
          <w:rFonts w:cstheme="minorHAnsi"/>
          <w:color w:val="000000" w:themeColor="text1"/>
        </w:rPr>
        <w:t xml:space="preserve"> investigating the </w:t>
      </w:r>
      <w:r w:rsidR="0010680F">
        <w:rPr>
          <w:rFonts w:cstheme="minorHAnsi"/>
          <w:color w:val="000000" w:themeColor="text1"/>
        </w:rPr>
        <w:t>---</w:t>
      </w:r>
      <w:r w:rsidRPr="00150969">
        <w:rPr>
          <w:rFonts w:cstheme="minorHAnsi"/>
          <w:color w:val="000000" w:themeColor="text1"/>
        </w:rPr>
        <w:t>cost of PCR vs culture. One UK study</w:t>
      </w:r>
      <w:r w:rsidRPr="00DC5786">
        <w:rPr>
          <w:rFonts w:cstheme="minorHAnsi"/>
          <w:color w:val="000000" w:themeColor="text1"/>
          <w:vertAlign w:val="superscript"/>
        </w:rPr>
        <w:t>1</w:t>
      </w:r>
      <w:r w:rsidR="00DC5786" w:rsidRPr="00DC5786">
        <w:rPr>
          <w:rFonts w:cstheme="minorHAnsi"/>
          <w:color w:val="000000" w:themeColor="text1"/>
          <w:vertAlign w:val="superscript"/>
        </w:rPr>
        <w:t>5</w:t>
      </w:r>
      <w:r w:rsidRPr="00150969">
        <w:rPr>
          <w:rFonts w:cstheme="minorHAnsi"/>
          <w:color w:val="000000" w:themeColor="text1"/>
        </w:rPr>
        <w:t xml:space="preserve"> reported that the cost of one screen is approximately 2.5 times more when using PCR than culture (£4.29 vs £1.71, total cost £14,328.60 vs £5711.40 for a total sample of 3340). Another study</w:t>
      </w:r>
      <w:r w:rsidR="00DC5786" w:rsidRPr="00DC5786">
        <w:rPr>
          <w:rFonts w:cstheme="minorHAnsi"/>
          <w:color w:val="000000" w:themeColor="text1"/>
          <w:vertAlign w:val="superscript"/>
        </w:rPr>
        <w:t>10</w:t>
      </w:r>
      <w:r w:rsidRPr="00150969">
        <w:rPr>
          <w:rFonts w:cstheme="minorHAnsi"/>
          <w:color w:val="000000" w:themeColor="text1"/>
        </w:rPr>
        <w:t xml:space="preserve"> estimated this cost to be higher: $6.71 and $7.52 (approx. £5.17 and £5.79) for culture (</w:t>
      </w:r>
      <w:r w:rsidR="004421E2" w:rsidRPr="00150969">
        <w:rPr>
          <w:rFonts w:cstheme="minorHAnsi"/>
          <w:color w:val="000000" w:themeColor="text1"/>
        </w:rPr>
        <w:t>negative</w:t>
      </w:r>
      <w:r w:rsidRPr="00150969">
        <w:rPr>
          <w:rFonts w:cstheme="minorHAnsi"/>
          <w:color w:val="000000" w:themeColor="text1"/>
        </w:rPr>
        <w:t xml:space="preserve"> and </w:t>
      </w:r>
      <w:r w:rsidR="004421E2" w:rsidRPr="00150969">
        <w:rPr>
          <w:rFonts w:cstheme="minorHAnsi"/>
          <w:color w:val="000000" w:themeColor="text1"/>
        </w:rPr>
        <w:t xml:space="preserve">positive </w:t>
      </w:r>
      <w:r w:rsidRPr="00150969">
        <w:rPr>
          <w:rFonts w:cstheme="minorHAnsi"/>
          <w:color w:val="000000" w:themeColor="text1"/>
        </w:rPr>
        <w:t>result</w:t>
      </w:r>
      <w:r w:rsidR="00555747" w:rsidRPr="00150969">
        <w:rPr>
          <w:rFonts w:cstheme="minorHAnsi"/>
          <w:color w:val="000000" w:themeColor="text1"/>
        </w:rPr>
        <w:t>,</w:t>
      </w:r>
      <w:r w:rsidRPr="00150969">
        <w:rPr>
          <w:rFonts w:cstheme="minorHAnsi"/>
          <w:color w:val="000000" w:themeColor="text1"/>
        </w:rPr>
        <w:t xml:space="preserve"> respectively) and $25.50 (approx. £19.60) for PCR. This study, besides the cost of materials necessary for screening</w:t>
      </w:r>
      <w:r w:rsidR="00DC5786">
        <w:rPr>
          <w:rFonts w:cstheme="minorHAnsi"/>
          <w:color w:val="000000" w:themeColor="text1"/>
        </w:rPr>
        <w:t>,</w:t>
      </w:r>
      <w:r w:rsidRPr="00150969">
        <w:rPr>
          <w:rFonts w:cstheme="minorHAnsi"/>
          <w:color w:val="000000" w:themeColor="text1"/>
        </w:rPr>
        <w:t xml:space="preserve"> also considered the cost of staff required to process the samples (1.5-2min for culture and 5-9min for PCR per sample). Other studies also reported 4-5 times higher screening costs comparing to culture, although it is not possible to determine what was included in the estimation of the costs.</w:t>
      </w:r>
      <w:r w:rsidR="00DC5786" w:rsidRPr="00DC5786">
        <w:rPr>
          <w:rFonts w:cstheme="minorHAnsi"/>
          <w:color w:val="000000" w:themeColor="text1"/>
          <w:vertAlign w:val="superscript"/>
        </w:rPr>
        <w:t>56,78</w:t>
      </w:r>
      <w:r w:rsidRPr="00150969">
        <w:rPr>
          <w:rFonts w:cstheme="minorHAnsi"/>
          <w:color w:val="000000" w:themeColor="text1"/>
        </w:rPr>
        <w:t xml:space="preserve"> Two studies did not provide data on </w:t>
      </w:r>
      <w:r w:rsidR="00555747" w:rsidRPr="00150969">
        <w:rPr>
          <w:rFonts w:cstheme="minorHAnsi"/>
          <w:color w:val="000000" w:themeColor="text1"/>
        </w:rPr>
        <w:t xml:space="preserve">the </w:t>
      </w:r>
      <w:r w:rsidRPr="00150969">
        <w:rPr>
          <w:rFonts w:cstheme="minorHAnsi"/>
          <w:color w:val="000000" w:themeColor="text1"/>
        </w:rPr>
        <w:t xml:space="preserve">cost of culture but reported that screening with PCR required </w:t>
      </w:r>
      <w:r w:rsidR="00555747" w:rsidRPr="00150969">
        <w:rPr>
          <w:rFonts w:cstheme="minorHAnsi"/>
          <w:color w:val="000000" w:themeColor="text1"/>
        </w:rPr>
        <w:t xml:space="preserve">an </w:t>
      </w:r>
      <w:r w:rsidRPr="00150969">
        <w:rPr>
          <w:rFonts w:cstheme="minorHAnsi"/>
          <w:color w:val="000000" w:themeColor="text1"/>
        </w:rPr>
        <w:t>additional €4.961 (approx. £4.27)</w:t>
      </w:r>
      <w:r w:rsidR="00DC5786" w:rsidRPr="00DC5786">
        <w:rPr>
          <w:rFonts w:cstheme="minorHAnsi"/>
          <w:color w:val="000000" w:themeColor="text1"/>
          <w:vertAlign w:val="superscript"/>
        </w:rPr>
        <w:t>76</w:t>
      </w:r>
      <w:r w:rsidRPr="00150969">
        <w:rPr>
          <w:rFonts w:cstheme="minorHAnsi"/>
          <w:color w:val="000000" w:themeColor="text1"/>
        </w:rPr>
        <w:t xml:space="preserve"> and €56.22/€69.62 (approx. £48.45/£59.99)</w:t>
      </w:r>
      <w:r w:rsidR="00DC5786" w:rsidRPr="00DC5786">
        <w:rPr>
          <w:rFonts w:cstheme="minorHAnsi"/>
          <w:color w:val="000000" w:themeColor="text1"/>
          <w:vertAlign w:val="superscript"/>
        </w:rPr>
        <w:t>62</w:t>
      </w:r>
      <w:r w:rsidRPr="00150969">
        <w:rPr>
          <w:rFonts w:cstheme="minorHAnsi"/>
          <w:color w:val="000000" w:themeColor="text1"/>
        </w:rPr>
        <w:t xml:space="preserve"> depending on an assay. Three studies reported</w:t>
      </w:r>
      <w:r w:rsidR="00DC5786" w:rsidRPr="00DC5786">
        <w:rPr>
          <w:rFonts w:cstheme="minorHAnsi"/>
          <w:color w:val="000000" w:themeColor="text1"/>
          <w:vertAlign w:val="superscript"/>
        </w:rPr>
        <w:t>33,62,78</w:t>
      </w:r>
      <w:r w:rsidRPr="00150969">
        <w:rPr>
          <w:rFonts w:cstheme="minorHAnsi"/>
          <w:color w:val="000000" w:themeColor="text1"/>
        </w:rPr>
        <w:t xml:space="preserve"> a potential cost saving when screening with PCR.</w:t>
      </w:r>
      <w:r w:rsidR="00DC5786">
        <w:rPr>
          <w:rFonts w:cstheme="minorHAnsi"/>
          <w:color w:val="000000" w:themeColor="text1"/>
        </w:rPr>
        <w:t xml:space="preserve"> </w:t>
      </w:r>
      <w:r w:rsidRPr="00150969">
        <w:rPr>
          <w:rFonts w:cstheme="minorHAnsi"/>
          <w:color w:val="000000" w:themeColor="text1"/>
        </w:rPr>
        <w:t xml:space="preserve">One </w:t>
      </w:r>
      <w:r w:rsidR="00DC5786">
        <w:rPr>
          <w:rFonts w:cstheme="minorHAnsi"/>
          <w:color w:val="000000" w:themeColor="text1"/>
        </w:rPr>
        <w:t xml:space="preserve">of these </w:t>
      </w:r>
      <w:r w:rsidRPr="00150969">
        <w:rPr>
          <w:rFonts w:cstheme="minorHAnsi"/>
          <w:color w:val="000000" w:themeColor="text1"/>
        </w:rPr>
        <w:t>stud</w:t>
      </w:r>
      <w:r w:rsidR="00DC5786">
        <w:rPr>
          <w:rFonts w:cstheme="minorHAnsi"/>
          <w:color w:val="000000" w:themeColor="text1"/>
        </w:rPr>
        <w:t>ies</w:t>
      </w:r>
      <w:r w:rsidR="00DC5786" w:rsidRPr="00DC5786">
        <w:rPr>
          <w:rFonts w:cstheme="minorHAnsi"/>
          <w:color w:val="000000" w:themeColor="text1"/>
          <w:vertAlign w:val="superscript"/>
        </w:rPr>
        <w:t>78</w:t>
      </w:r>
      <w:r w:rsidRPr="00150969">
        <w:rPr>
          <w:rFonts w:cstheme="minorHAnsi"/>
          <w:color w:val="000000" w:themeColor="text1"/>
        </w:rPr>
        <w:t xml:space="preserve"> of 232 participants reported that while the PCR screening cost itself was higher (additional CHF104,328.00, approx. £80,332.56 for universal screening and CHF11,988.00 approx. £9,230.76 for targeted screening), there is potential </w:t>
      </w:r>
      <w:r w:rsidR="007B43D5" w:rsidRPr="00150969">
        <w:rPr>
          <w:rFonts w:cstheme="minorHAnsi"/>
          <w:color w:val="000000" w:themeColor="text1"/>
        </w:rPr>
        <w:t xml:space="preserve">for </w:t>
      </w:r>
      <w:r w:rsidRPr="00150969">
        <w:rPr>
          <w:rFonts w:cstheme="minorHAnsi"/>
          <w:color w:val="000000" w:themeColor="text1"/>
        </w:rPr>
        <w:t>reducing costs of pre-emptive isolation by CHF38,528.00, approx. £29,666.56. Hence, while the net cost of universal isolation was still higher (CHF91,509.00, approx. £70,461.93</w:t>
      </w:r>
      <w:r w:rsidR="007B43D5" w:rsidRPr="00150969">
        <w:rPr>
          <w:rFonts w:cstheme="minorHAnsi"/>
          <w:color w:val="000000" w:themeColor="text1"/>
        </w:rPr>
        <w:t>)</w:t>
      </w:r>
      <w:r w:rsidRPr="00150969">
        <w:rPr>
          <w:rFonts w:cstheme="minorHAnsi"/>
          <w:color w:val="000000" w:themeColor="text1"/>
        </w:rPr>
        <w:t>, the targeted screening reduced the net costs by CHF14,186.00 (approx. £10,923.22). Another study,</w:t>
      </w:r>
      <w:r w:rsidR="00DC5786" w:rsidRPr="00DC5786">
        <w:rPr>
          <w:rFonts w:cstheme="minorHAnsi"/>
          <w:color w:val="000000" w:themeColor="text1"/>
          <w:vertAlign w:val="superscript"/>
        </w:rPr>
        <w:t>62</w:t>
      </w:r>
      <w:r w:rsidRPr="00150969">
        <w:rPr>
          <w:rFonts w:cstheme="minorHAnsi"/>
          <w:color w:val="000000" w:themeColor="text1"/>
        </w:rPr>
        <w:t xml:space="preserve"> also using targeted screening reported </w:t>
      </w:r>
      <w:r w:rsidR="007B43D5" w:rsidRPr="00150969">
        <w:rPr>
          <w:rFonts w:cstheme="minorHAnsi"/>
          <w:color w:val="000000" w:themeColor="text1"/>
        </w:rPr>
        <w:t xml:space="preserve">a </w:t>
      </w:r>
      <w:r w:rsidRPr="00150969">
        <w:rPr>
          <w:rFonts w:cstheme="minorHAnsi"/>
          <w:color w:val="000000" w:themeColor="text1"/>
        </w:rPr>
        <w:t xml:space="preserve">reduction </w:t>
      </w:r>
      <w:r w:rsidR="007B43D5" w:rsidRPr="00150969">
        <w:rPr>
          <w:rFonts w:cstheme="minorHAnsi"/>
          <w:color w:val="000000" w:themeColor="text1"/>
        </w:rPr>
        <w:t xml:space="preserve">in the </w:t>
      </w:r>
      <w:r w:rsidRPr="00150969">
        <w:rPr>
          <w:rFonts w:cstheme="minorHAnsi"/>
          <w:color w:val="000000" w:themeColor="text1"/>
        </w:rPr>
        <w:t xml:space="preserve">daily cost of isolation as €95.77 (approx. £73.74) and €125.43 (approx. £96.58) </w:t>
      </w:r>
      <w:r w:rsidR="007B43D5" w:rsidRPr="00150969">
        <w:rPr>
          <w:rFonts w:cstheme="minorHAnsi"/>
          <w:color w:val="000000" w:themeColor="text1"/>
        </w:rPr>
        <w:t>when</w:t>
      </w:r>
      <w:r w:rsidRPr="00150969">
        <w:rPr>
          <w:rFonts w:cstheme="minorHAnsi"/>
          <w:color w:val="000000" w:themeColor="text1"/>
        </w:rPr>
        <w:t xml:space="preserve"> using two PCR screening methods compared to culture. The last study,</w:t>
      </w:r>
      <w:r w:rsidR="00DC5786" w:rsidRPr="00DC5786">
        <w:rPr>
          <w:rFonts w:cstheme="minorHAnsi"/>
          <w:color w:val="000000" w:themeColor="text1"/>
          <w:vertAlign w:val="superscript"/>
        </w:rPr>
        <w:t>33</w:t>
      </w:r>
      <w:r w:rsidRPr="00150969">
        <w:rPr>
          <w:rFonts w:cstheme="minorHAnsi"/>
          <w:color w:val="000000" w:themeColor="text1"/>
        </w:rPr>
        <w:t xml:space="preserve"> </w:t>
      </w:r>
      <w:r w:rsidR="00DC5786">
        <w:rPr>
          <w:rFonts w:cstheme="minorHAnsi"/>
          <w:color w:val="000000" w:themeColor="text1"/>
        </w:rPr>
        <w:t xml:space="preserve">which </w:t>
      </w:r>
      <w:r w:rsidRPr="00150969">
        <w:rPr>
          <w:rFonts w:cstheme="minorHAnsi"/>
          <w:color w:val="000000" w:themeColor="text1"/>
        </w:rPr>
        <w:t>us</w:t>
      </w:r>
      <w:r w:rsidR="00DC5786">
        <w:rPr>
          <w:rFonts w:cstheme="minorHAnsi"/>
          <w:color w:val="000000" w:themeColor="text1"/>
        </w:rPr>
        <w:t>ed</w:t>
      </w:r>
      <w:r w:rsidRPr="00150969">
        <w:rPr>
          <w:rFonts w:cstheme="minorHAnsi"/>
          <w:color w:val="000000" w:themeColor="text1"/>
        </w:rPr>
        <w:t xml:space="preserve"> a universal screening approach reported that PCR screening reduced the number of inappropriately used isolation days from 399 to 277. While the authors did not </w:t>
      </w:r>
      <w:r w:rsidRPr="00150969">
        <w:rPr>
          <w:rFonts w:cstheme="minorHAnsi"/>
          <w:color w:val="000000" w:themeColor="text1"/>
        </w:rPr>
        <w:lastRenderedPageBreak/>
        <w:t xml:space="preserve">provide the cost analysis, they suggested that there was a potential to counterbalance the cost of PCR screening with the benefit </w:t>
      </w:r>
      <w:r w:rsidR="007B43D5" w:rsidRPr="00150969">
        <w:rPr>
          <w:rFonts w:cstheme="minorHAnsi"/>
          <w:color w:val="000000" w:themeColor="text1"/>
        </w:rPr>
        <w:t xml:space="preserve">from </w:t>
      </w:r>
      <w:r w:rsidRPr="00150969">
        <w:rPr>
          <w:rFonts w:cstheme="minorHAnsi"/>
          <w:color w:val="000000" w:themeColor="text1"/>
        </w:rPr>
        <w:t xml:space="preserve">reducing the </w:t>
      </w:r>
      <w:r w:rsidR="007B43D5" w:rsidRPr="00150969">
        <w:rPr>
          <w:rFonts w:cstheme="minorHAnsi"/>
          <w:color w:val="000000" w:themeColor="text1"/>
        </w:rPr>
        <w:t xml:space="preserve">number of </w:t>
      </w:r>
      <w:r w:rsidRPr="00150969">
        <w:rPr>
          <w:rFonts w:cstheme="minorHAnsi"/>
          <w:color w:val="000000" w:themeColor="text1"/>
        </w:rPr>
        <w:t xml:space="preserve">isolation days. </w:t>
      </w:r>
      <w:r w:rsidR="00DC5786">
        <w:rPr>
          <w:rFonts w:cstheme="minorHAnsi"/>
          <w:color w:val="000000" w:themeColor="text1"/>
        </w:rPr>
        <w:t>Lastly, o</w:t>
      </w:r>
      <w:r w:rsidRPr="00150969">
        <w:rPr>
          <w:rFonts w:cstheme="minorHAnsi"/>
          <w:color w:val="000000" w:themeColor="text1"/>
        </w:rPr>
        <w:t>ne study</w:t>
      </w:r>
      <w:r w:rsidR="00DC5786" w:rsidRPr="00DC5786">
        <w:rPr>
          <w:rFonts w:cstheme="minorHAnsi"/>
          <w:color w:val="000000" w:themeColor="text1"/>
          <w:vertAlign w:val="superscript"/>
        </w:rPr>
        <w:t>77</w:t>
      </w:r>
      <w:r w:rsidRPr="00150969">
        <w:rPr>
          <w:rFonts w:cstheme="minorHAnsi"/>
          <w:color w:val="000000" w:themeColor="text1"/>
        </w:rPr>
        <w:t xml:space="preserve"> reported </w:t>
      </w:r>
      <w:r w:rsidR="007B43D5" w:rsidRPr="00150969">
        <w:rPr>
          <w:rFonts w:cstheme="minorHAnsi"/>
          <w:color w:val="000000" w:themeColor="text1"/>
        </w:rPr>
        <w:t>that</w:t>
      </w:r>
      <w:r w:rsidRPr="00150969">
        <w:rPr>
          <w:rFonts w:cstheme="minorHAnsi"/>
          <w:color w:val="000000" w:themeColor="text1"/>
        </w:rPr>
        <w:t xml:space="preserve"> the total cost of screening with PCR was more expensive (CAN 3,656.92, approx. £2,281.92) than culture methods (CAN 2,937.06, approx. £1,832.73), although they did not provide any information on how this cost was estimated.</w:t>
      </w:r>
    </w:p>
    <w:p w14:paraId="36E2193F" w14:textId="3D5E8D31" w:rsidR="0010680F" w:rsidRDefault="0010680F" w:rsidP="0083472C">
      <w:pPr>
        <w:pStyle w:val="ListParagraph"/>
        <w:spacing w:before="240" w:line="276" w:lineRule="auto"/>
        <w:ind w:left="0"/>
        <w:contextualSpacing w:val="0"/>
        <w:jc w:val="both"/>
        <w:rPr>
          <w:rFonts w:cstheme="minorHAnsi"/>
          <w:color w:val="000000" w:themeColor="text1"/>
        </w:rPr>
      </w:pPr>
      <w:r>
        <w:rPr>
          <w:rFonts w:cstheme="minorHAnsi"/>
          <w:color w:val="000000" w:themeColor="text1"/>
        </w:rPr>
        <w:t>Further evidence came from uncontrolled before after studies, three of which reported a decrease in the incidence of MRSA acquisition when PCR screening was introduced,</w:t>
      </w:r>
      <w:r w:rsidRPr="0010680F">
        <w:rPr>
          <w:rFonts w:cstheme="minorHAnsi"/>
          <w:color w:val="000000" w:themeColor="text1"/>
          <w:vertAlign w:val="superscript"/>
        </w:rPr>
        <w:t>79-81</w:t>
      </w:r>
      <w:r>
        <w:rPr>
          <w:rFonts w:cstheme="minorHAnsi"/>
          <w:color w:val="000000" w:themeColor="text1"/>
        </w:rPr>
        <w:t xml:space="preserve"> four in reducing TAT,</w:t>
      </w:r>
      <w:r w:rsidRPr="0010680F">
        <w:rPr>
          <w:rFonts w:cstheme="minorHAnsi"/>
          <w:color w:val="000000" w:themeColor="text1"/>
          <w:vertAlign w:val="superscript"/>
        </w:rPr>
        <w:t>11,79,8</w:t>
      </w:r>
      <w:r>
        <w:rPr>
          <w:rFonts w:cstheme="minorHAnsi"/>
          <w:color w:val="000000" w:themeColor="text1"/>
          <w:vertAlign w:val="superscript"/>
        </w:rPr>
        <w:t>1-</w:t>
      </w:r>
      <w:proofErr w:type="gramStart"/>
      <w:r w:rsidRPr="0010680F">
        <w:rPr>
          <w:rFonts w:cstheme="minorHAnsi"/>
          <w:color w:val="000000" w:themeColor="text1"/>
          <w:vertAlign w:val="superscript"/>
        </w:rPr>
        <w:t>83</w:t>
      </w:r>
      <w:proofErr w:type="gramEnd"/>
      <w:r>
        <w:rPr>
          <w:rFonts w:cstheme="minorHAnsi"/>
          <w:color w:val="000000" w:themeColor="text1"/>
        </w:rPr>
        <w:t xml:space="preserve"> </w:t>
      </w:r>
    </w:p>
    <w:p w14:paraId="6F5B5462" w14:textId="097EBA6C" w:rsidR="00EA2A4B" w:rsidRPr="00150969" w:rsidRDefault="00EA2A4B" w:rsidP="0083472C">
      <w:pPr>
        <w:pStyle w:val="ListParagraph"/>
        <w:spacing w:before="240" w:line="276" w:lineRule="auto"/>
        <w:ind w:left="0"/>
        <w:contextualSpacing w:val="0"/>
        <w:jc w:val="both"/>
        <w:rPr>
          <w:rFonts w:cstheme="minorHAnsi"/>
          <w:color w:val="000000" w:themeColor="text1"/>
        </w:rPr>
      </w:pPr>
      <w:r>
        <w:rPr>
          <w:rFonts w:cstheme="minorHAnsi"/>
          <w:color w:val="000000" w:themeColor="text1"/>
        </w:rPr>
        <w:t xml:space="preserve">There was strong evidence from a total of </w:t>
      </w:r>
      <w:r>
        <w:t>45 studies</w:t>
      </w:r>
      <w:r w:rsidRPr="00EA2A4B">
        <w:t>,</w:t>
      </w:r>
      <w:r w:rsidRPr="00EA2A4B">
        <w:rPr>
          <w:vertAlign w:val="superscript"/>
        </w:rPr>
        <w:t>5,7-11,13,14,16,17,19,22-24,27,29-32,35,37-41,43,45,47-51,53,57,58-61,62,64,65,67,69,72,73,78,84</w:t>
      </w:r>
      <w:r w:rsidRPr="00EA2A4B">
        <w:t xml:space="preserve"> which reported the occurrence of PCR inhibition rates. This is important because sometimes these can be mistaken for negative results. Overall, the inhibition rate was 2.98% [CI 95% 2.80-3.17], although one study</w:t>
      </w:r>
      <w:r w:rsidRPr="00EA2A4B">
        <w:rPr>
          <w:vertAlign w:val="superscript"/>
        </w:rPr>
        <w:t>73</w:t>
      </w:r>
      <w:r w:rsidRPr="00EA2A4B">
        <w:t xml:space="preserve"> which used a Point-of-Care Testing device, reported the inhibition rates </w:t>
      </w:r>
      <w:r>
        <w:t>as high as</w:t>
      </w:r>
      <w:r w:rsidRPr="00EA2A4B">
        <w:t xml:space="preserve"> 8.1%</w:t>
      </w:r>
      <w:r>
        <w:t xml:space="preserve">. </w:t>
      </w:r>
    </w:p>
    <w:p w14:paraId="788A58C3" w14:textId="3DA73454" w:rsidR="00442D04" w:rsidRPr="00150969" w:rsidRDefault="00442D04" w:rsidP="0083472C">
      <w:pPr>
        <w:pStyle w:val="ListParagraph"/>
        <w:spacing w:before="240" w:line="276" w:lineRule="auto"/>
        <w:ind w:left="0"/>
        <w:contextualSpacing w:val="0"/>
        <w:jc w:val="both"/>
        <w:rPr>
          <w:rFonts w:cstheme="minorHAnsi"/>
          <w:color w:val="000000" w:themeColor="text1"/>
        </w:rPr>
      </w:pPr>
      <w:r w:rsidRPr="00150969">
        <w:rPr>
          <w:rFonts w:cstheme="minorHAnsi"/>
          <w:color w:val="000000" w:themeColor="text1"/>
        </w:rPr>
        <w:t xml:space="preserve">The </w:t>
      </w:r>
      <w:r w:rsidR="00934CD8">
        <w:rPr>
          <w:rFonts w:cstheme="minorHAnsi"/>
          <w:color w:val="000000" w:themeColor="text1"/>
        </w:rPr>
        <w:t>Working Party</w:t>
      </w:r>
      <w:r w:rsidRPr="00150969">
        <w:rPr>
          <w:rFonts w:cstheme="minorHAnsi"/>
          <w:color w:val="000000" w:themeColor="text1"/>
        </w:rPr>
        <w:t xml:space="preserve"> considered the evidence and concluded that diagnostic accuracy of PCR is similar to culture and there is a benefit in obtaining results in a shorter time. However, these benefits do not translate into clinical benefit of reducing the incidence of MRSA acquisition or infection and PCR screening may incur higher cost. </w:t>
      </w:r>
    </w:p>
    <w:p w14:paraId="0B38C1A0" w14:textId="7D32CF5F" w:rsidR="00442D04" w:rsidRPr="00150969" w:rsidRDefault="00442D04" w:rsidP="0083472C">
      <w:pPr>
        <w:spacing w:before="240" w:line="276" w:lineRule="auto"/>
        <w:jc w:val="both"/>
        <w:rPr>
          <w:rFonts w:cstheme="minorHAnsi"/>
          <w:b/>
          <w:bCs/>
          <w:color w:val="000000" w:themeColor="text1"/>
          <w:sz w:val="24"/>
          <w:szCs w:val="24"/>
        </w:rPr>
      </w:pPr>
      <w:bookmarkStart w:id="7" w:name="_Hlk71528397"/>
      <w:r w:rsidRPr="00150969">
        <w:rPr>
          <w:rFonts w:cstheme="minorHAnsi"/>
          <w:b/>
          <w:bCs/>
          <w:color w:val="000000" w:themeColor="text1"/>
          <w:sz w:val="24"/>
          <w:szCs w:val="24"/>
        </w:rPr>
        <w:t>Recommendation</w:t>
      </w:r>
      <w:r w:rsidR="002730F8">
        <w:rPr>
          <w:rFonts w:cstheme="minorHAnsi"/>
          <w:b/>
          <w:bCs/>
          <w:color w:val="000000" w:themeColor="text1"/>
          <w:sz w:val="24"/>
          <w:szCs w:val="24"/>
        </w:rPr>
        <w:t>:</w:t>
      </w:r>
    </w:p>
    <w:bookmarkEnd w:id="7"/>
    <w:p w14:paraId="6BB4BA63" w14:textId="77777777" w:rsidR="00C02BBE" w:rsidRPr="00150969" w:rsidRDefault="00C02BBE" w:rsidP="00C02BBE">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3.1</w:t>
      </w:r>
      <w:r w:rsidRPr="00150969">
        <w:rPr>
          <w:rFonts w:cstheme="minorHAnsi"/>
          <w:color w:val="000000" w:themeColor="text1"/>
          <w:sz w:val="24"/>
          <w:szCs w:val="24"/>
        </w:rPr>
        <w:t xml:space="preserve"> Use either PCR or traditional culture methods for MRSA screening as you consider appropriate depending on the local facilities. </w:t>
      </w:r>
    </w:p>
    <w:p w14:paraId="0F5F4A33" w14:textId="77777777" w:rsidR="00C02BBE" w:rsidRDefault="00C02BBE" w:rsidP="00C02BBE">
      <w:pPr>
        <w:spacing w:before="240" w:line="276" w:lineRule="auto"/>
        <w:jc w:val="both"/>
        <w:rPr>
          <w:rFonts w:cstheme="minorHAnsi"/>
          <w:b/>
          <w:bCs/>
          <w:color w:val="000000" w:themeColor="text1"/>
          <w:sz w:val="24"/>
          <w:szCs w:val="24"/>
        </w:rPr>
      </w:pPr>
      <w:r w:rsidRPr="00150969">
        <w:rPr>
          <w:rFonts w:cstheme="minorHAnsi"/>
          <w:b/>
          <w:bCs/>
          <w:color w:val="000000" w:themeColor="text1"/>
          <w:sz w:val="24"/>
          <w:szCs w:val="24"/>
        </w:rPr>
        <w:t>Good practice point</w:t>
      </w:r>
    </w:p>
    <w:p w14:paraId="55AE3F19" w14:textId="77777777" w:rsidR="00C02BBE" w:rsidRPr="00D53B1A" w:rsidRDefault="00C02BBE" w:rsidP="00C02BBE">
      <w:pPr>
        <w:spacing w:before="240" w:line="276" w:lineRule="auto"/>
        <w:jc w:val="both"/>
        <w:rPr>
          <w:rFonts w:cstheme="minorHAnsi"/>
          <w:b/>
          <w:bCs/>
          <w:color w:val="000000" w:themeColor="text1"/>
          <w:sz w:val="24"/>
          <w:szCs w:val="24"/>
        </w:rPr>
      </w:pPr>
      <w:r>
        <w:rPr>
          <w:rFonts w:cstheme="minorHAnsi"/>
          <w:b/>
          <w:bCs/>
          <w:color w:val="000000" w:themeColor="text1"/>
          <w:sz w:val="24"/>
          <w:szCs w:val="24"/>
        </w:rPr>
        <w:t xml:space="preserve">GPP 3.1 </w:t>
      </w:r>
      <w:r w:rsidRPr="00D53B1A">
        <w:rPr>
          <w:rFonts w:cstheme="minorHAnsi"/>
          <w:color w:val="000000" w:themeColor="text1"/>
          <w:sz w:val="24"/>
          <w:szCs w:val="24"/>
        </w:rPr>
        <w:t>If using PCR methods, maintain access to culture methodology for specific circumstances such as outbreak investigation or sensitivity testing</w:t>
      </w:r>
      <w:r>
        <w:rPr>
          <w:rFonts w:cstheme="minorHAnsi"/>
          <w:color w:val="000000" w:themeColor="text1"/>
          <w:sz w:val="24"/>
          <w:szCs w:val="24"/>
        </w:rPr>
        <w:t>,</w:t>
      </w:r>
      <w:r w:rsidRPr="00D53B1A">
        <w:rPr>
          <w:rFonts w:cstheme="minorHAnsi"/>
          <w:color w:val="000000" w:themeColor="text1"/>
          <w:sz w:val="24"/>
          <w:szCs w:val="24"/>
        </w:rPr>
        <w:t xml:space="preserve"> and to support molecular technologies</w:t>
      </w:r>
      <w:r>
        <w:rPr>
          <w:rFonts w:cstheme="minorHAnsi"/>
          <w:color w:val="000000" w:themeColor="text1"/>
          <w:sz w:val="24"/>
          <w:szCs w:val="24"/>
        </w:rPr>
        <w:t>.</w:t>
      </w:r>
    </w:p>
    <w:p w14:paraId="705B0C5D" w14:textId="6FF63774" w:rsidR="00442D04" w:rsidRPr="00150969" w:rsidRDefault="00442D04" w:rsidP="0083472C">
      <w:pPr>
        <w:pStyle w:val="ListParagraph"/>
        <w:spacing w:line="276" w:lineRule="auto"/>
        <w:ind w:left="0"/>
        <w:jc w:val="both"/>
        <w:rPr>
          <w:rFonts w:cstheme="minorHAnsi"/>
          <w:color w:val="000000" w:themeColor="text1"/>
        </w:rPr>
      </w:pPr>
    </w:p>
    <w:p w14:paraId="1A8FD274" w14:textId="528E41E4" w:rsidR="00027678" w:rsidRPr="00150969" w:rsidRDefault="0083472C" w:rsidP="0083472C">
      <w:pPr>
        <w:pStyle w:val="Heading2"/>
        <w:spacing w:line="276" w:lineRule="auto"/>
      </w:pPr>
      <w:r w:rsidRPr="002730F8">
        <w:t xml:space="preserve">8.4 </w:t>
      </w:r>
      <w:bookmarkStart w:id="8" w:name="_Hlk71551965"/>
      <w:r w:rsidR="007D677D" w:rsidRPr="002730F8">
        <w:t>What is the clinical and cost effectiveness of screening staff to prevent the transmission of MRSA?</w:t>
      </w:r>
      <w:r w:rsidR="007D677D" w:rsidRPr="00150969">
        <w:t xml:space="preserve"> </w:t>
      </w:r>
      <w:bookmarkEnd w:id="8"/>
    </w:p>
    <w:p w14:paraId="6A5009F0" w14:textId="08430B59" w:rsidR="007D677D" w:rsidRDefault="007D677D" w:rsidP="0083472C">
      <w:pPr>
        <w:spacing w:after="240" w:line="276" w:lineRule="auto"/>
        <w:jc w:val="both"/>
        <w:rPr>
          <w:rFonts w:cstheme="minorHAnsi"/>
          <w:color w:val="000000" w:themeColor="text1"/>
          <w:sz w:val="24"/>
          <w:szCs w:val="24"/>
        </w:rPr>
      </w:pPr>
      <w:r w:rsidRPr="00150969">
        <w:rPr>
          <w:rFonts w:cstheme="minorHAnsi"/>
          <w:color w:val="000000" w:themeColor="text1"/>
          <w:sz w:val="24"/>
          <w:szCs w:val="24"/>
        </w:rPr>
        <w:t xml:space="preserve">Members of staff in healthcare settings are not routinely screened for MRSA. </w:t>
      </w:r>
      <w:r w:rsidR="002730F8" w:rsidRPr="00150969">
        <w:rPr>
          <w:rFonts w:cstheme="minorHAnsi"/>
          <w:color w:val="000000" w:themeColor="text1"/>
          <w:sz w:val="24"/>
          <w:szCs w:val="24"/>
        </w:rPr>
        <w:t>Usually,</w:t>
      </w:r>
      <w:r w:rsidRPr="00150969">
        <w:rPr>
          <w:rFonts w:cstheme="minorHAnsi"/>
          <w:color w:val="000000" w:themeColor="text1"/>
          <w:sz w:val="24"/>
          <w:szCs w:val="24"/>
        </w:rPr>
        <w:t xml:space="preserve"> they will undergo screening if an MRSA outbreak persists, staff are suspected to be carriers or when the source of the outbreak is unclear. MRSA can be traced back to staff if the strain of MRSA is the same as in patients. Screening under these three circumstances is the most common approach to staff screening, but there are some who argue that screening should be expanded, although the clinical and cost effectiveness of this approach is not established. Our previous MRSA guidelines</w:t>
      </w:r>
      <w:r w:rsidR="002730F8" w:rsidRPr="002730F8">
        <w:rPr>
          <w:rFonts w:cstheme="minorHAnsi"/>
          <w:color w:val="000000" w:themeColor="text1"/>
          <w:sz w:val="24"/>
          <w:szCs w:val="24"/>
          <w:vertAlign w:val="superscript"/>
        </w:rPr>
        <w:t>1</w:t>
      </w:r>
      <w:r w:rsidRPr="00150969">
        <w:rPr>
          <w:rFonts w:cstheme="minorHAnsi"/>
          <w:color w:val="000000" w:themeColor="text1"/>
          <w:sz w:val="24"/>
          <w:szCs w:val="24"/>
        </w:rPr>
        <w:t xml:space="preserve"> did not recommend routine screening of staff, but the Working Party considered that it could be valuable under certain circumstances (</w:t>
      </w:r>
      <w:r w:rsidR="002730F8" w:rsidRPr="00150969">
        <w:rPr>
          <w:rFonts w:cstheme="minorHAnsi"/>
          <w:color w:val="000000" w:themeColor="text1"/>
          <w:sz w:val="24"/>
          <w:szCs w:val="24"/>
        </w:rPr>
        <w:t>e.g.,</w:t>
      </w:r>
      <w:r w:rsidRPr="00150969">
        <w:rPr>
          <w:rFonts w:cstheme="minorHAnsi"/>
          <w:color w:val="000000" w:themeColor="text1"/>
          <w:sz w:val="24"/>
          <w:szCs w:val="24"/>
        </w:rPr>
        <w:t xml:space="preserve"> when </w:t>
      </w:r>
      <w:r w:rsidRPr="00150969">
        <w:rPr>
          <w:rFonts w:cstheme="minorHAnsi"/>
          <w:color w:val="000000" w:themeColor="text1"/>
          <w:sz w:val="24"/>
          <w:szCs w:val="24"/>
        </w:rPr>
        <w:lastRenderedPageBreak/>
        <w:t>transmission of MRSA continues despite implementing preventative measures and epidemiological data suggest staff carriage).</w:t>
      </w:r>
    </w:p>
    <w:p w14:paraId="6718AB6D" w14:textId="4750492B" w:rsidR="00D24BB3" w:rsidRPr="00150969" w:rsidRDefault="00D24BB3" w:rsidP="00D24BB3">
      <w:pPr>
        <w:pStyle w:val="ListParagraph"/>
        <w:spacing w:before="240" w:line="276" w:lineRule="auto"/>
        <w:ind w:left="0"/>
        <w:contextualSpacing w:val="0"/>
        <w:jc w:val="both"/>
        <w:rPr>
          <w:rFonts w:cstheme="minorHAnsi"/>
          <w:color w:val="000000" w:themeColor="text1"/>
        </w:rPr>
      </w:pPr>
      <w:r w:rsidRPr="00150969">
        <w:rPr>
          <w:rFonts w:cstheme="minorHAnsi"/>
          <w:color w:val="000000" w:themeColor="text1"/>
        </w:rPr>
        <w:t>No evidence was found from the studies published since 2004 meeting the inclusion criteria for the study design, which assessed the benefit of performing staff screening</w:t>
      </w:r>
      <w:r>
        <w:rPr>
          <w:rFonts w:cstheme="minorHAnsi"/>
          <w:color w:val="000000" w:themeColor="text1"/>
        </w:rPr>
        <w:t xml:space="preserve"> on any patient related-outcomes</w:t>
      </w:r>
      <w:r w:rsidRPr="00150969">
        <w:rPr>
          <w:rFonts w:cstheme="minorHAnsi"/>
          <w:color w:val="000000" w:themeColor="text1"/>
        </w:rPr>
        <w:t xml:space="preserve">. </w:t>
      </w:r>
    </w:p>
    <w:p w14:paraId="0F171433" w14:textId="4B1DA06B" w:rsidR="00D40BBD" w:rsidRPr="00150969" w:rsidRDefault="00D40BBD" w:rsidP="00D24BB3">
      <w:pPr>
        <w:spacing w:before="240" w:after="240" w:line="276" w:lineRule="auto"/>
        <w:jc w:val="both"/>
        <w:rPr>
          <w:rFonts w:cstheme="minorHAnsi"/>
          <w:color w:val="000000" w:themeColor="text1"/>
          <w:sz w:val="24"/>
          <w:szCs w:val="24"/>
        </w:rPr>
      </w:pPr>
      <w:r>
        <w:rPr>
          <w:rFonts w:cstheme="minorHAnsi"/>
          <w:color w:val="000000" w:themeColor="text1"/>
          <w:sz w:val="24"/>
          <w:szCs w:val="24"/>
        </w:rPr>
        <w:t>There was weak evidence from one UBA study</w:t>
      </w:r>
      <w:r w:rsidRPr="00D40BBD">
        <w:rPr>
          <w:rFonts w:cstheme="minorHAnsi"/>
          <w:color w:val="000000" w:themeColor="text1"/>
          <w:sz w:val="24"/>
          <w:szCs w:val="24"/>
          <w:vertAlign w:val="superscript"/>
        </w:rPr>
        <w:t>85</w:t>
      </w:r>
      <w:r>
        <w:rPr>
          <w:rFonts w:cstheme="minorHAnsi"/>
          <w:color w:val="000000" w:themeColor="text1"/>
          <w:sz w:val="24"/>
          <w:szCs w:val="24"/>
        </w:rPr>
        <w:t xml:space="preserve"> which assessed the benefit of performing staff screening</w:t>
      </w:r>
      <w:r w:rsidR="008264EB">
        <w:rPr>
          <w:rFonts w:cstheme="minorHAnsi"/>
          <w:color w:val="000000" w:themeColor="text1"/>
          <w:sz w:val="24"/>
          <w:szCs w:val="24"/>
        </w:rPr>
        <w:t xml:space="preserve"> on the prevalence of staff MRSA carriage</w:t>
      </w:r>
      <w:r>
        <w:rPr>
          <w:rFonts w:cstheme="minorHAnsi"/>
          <w:color w:val="000000" w:themeColor="text1"/>
          <w:sz w:val="24"/>
          <w:szCs w:val="24"/>
        </w:rPr>
        <w:t xml:space="preserve">. </w:t>
      </w:r>
      <w:r w:rsidRPr="00D40BBD">
        <w:rPr>
          <w:rFonts w:cstheme="minorHAnsi"/>
          <w:color w:val="000000" w:themeColor="text1"/>
          <w:sz w:val="24"/>
          <w:szCs w:val="24"/>
        </w:rPr>
        <w:t>Authors reported that a total of 27/566 (4.77%) of the staff were colonised with MRSA at their first screening, while 14/445 (3.15%) of staff were colonised at least once at subsequent screenings. While it is not possible to directly compare the before/after prevalence (some staff were screened more than once at subsequent screenings), the authors reported that 9/201 (4.48%) staff were colonised in 2005 and the prevalence from 2006-2008 was 12/207 (5.80%), 11/237 (4.64%) and 7/186 (3.76%) respectively. This suggests that overall, the prevalence did not change. However, the authors also reported that for the staff who were screened more than once (n=221)</w:t>
      </w:r>
      <w:r>
        <w:rPr>
          <w:rFonts w:cstheme="minorHAnsi"/>
          <w:color w:val="000000" w:themeColor="text1"/>
          <w:sz w:val="24"/>
          <w:szCs w:val="24"/>
        </w:rPr>
        <w:t xml:space="preserve"> </w:t>
      </w:r>
      <w:r w:rsidRPr="00D40BBD">
        <w:rPr>
          <w:rFonts w:cstheme="minorHAnsi"/>
          <w:color w:val="000000" w:themeColor="text1"/>
          <w:sz w:val="24"/>
          <w:szCs w:val="24"/>
        </w:rPr>
        <w:t xml:space="preserve">and were given the decolonisation treatment following the positive screen, the colonisation rate dropped for this group from 5.88% to 2.71% (p=0.55) and the </w:t>
      </w:r>
      <w:r>
        <w:rPr>
          <w:rFonts w:cstheme="minorHAnsi"/>
          <w:color w:val="000000" w:themeColor="text1"/>
          <w:sz w:val="24"/>
          <w:szCs w:val="24"/>
        </w:rPr>
        <w:t>odds ratio</w:t>
      </w:r>
      <w:r w:rsidRPr="00D40BBD">
        <w:rPr>
          <w:rFonts w:cstheme="minorHAnsi"/>
          <w:color w:val="000000" w:themeColor="text1"/>
          <w:sz w:val="24"/>
          <w:szCs w:val="24"/>
        </w:rPr>
        <w:t xml:space="preserve"> of being colonised at second screen was 0.45</w:t>
      </w:r>
      <w:r>
        <w:rPr>
          <w:rFonts w:cstheme="minorHAnsi"/>
          <w:color w:val="000000" w:themeColor="text1"/>
          <w:sz w:val="24"/>
          <w:szCs w:val="24"/>
        </w:rPr>
        <w:t xml:space="preserve"> (confidence intervals not provided)</w:t>
      </w:r>
      <w:r w:rsidRPr="00D40BBD">
        <w:rPr>
          <w:rFonts w:cstheme="minorHAnsi"/>
          <w:color w:val="000000" w:themeColor="text1"/>
          <w:sz w:val="24"/>
          <w:szCs w:val="24"/>
        </w:rPr>
        <w:t xml:space="preserve"> comparing to the first screen. It is not possible to determine whether the staff were subsequently recolonised at the follow-up screenings.</w:t>
      </w:r>
    </w:p>
    <w:p w14:paraId="6EEFCD11" w14:textId="67A53D5B" w:rsidR="007D677D" w:rsidRPr="00150969" w:rsidRDefault="007D677D" w:rsidP="0083472C">
      <w:pPr>
        <w:spacing w:before="240" w:line="276" w:lineRule="auto"/>
        <w:jc w:val="both"/>
        <w:rPr>
          <w:rFonts w:cstheme="minorHAnsi"/>
          <w:bCs/>
          <w:sz w:val="24"/>
          <w:szCs w:val="24"/>
        </w:rPr>
      </w:pPr>
      <w:r w:rsidRPr="00150969">
        <w:rPr>
          <w:rFonts w:cstheme="minorHAnsi"/>
          <w:bCs/>
          <w:sz w:val="24"/>
          <w:szCs w:val="24"/>
        </w:rPr>
        <w:t xml:space="preserve">The </w:t>
      </w:r>
      <w:r w:rsidR="00934CD8">
        <w:rPr>
          <w:rFonts w:cstheme="minorHAnsi"/>
          <w:bCs/>
          <w:sz w:val="24"/>
          <w:szCs w:val="24"/>
        </w:rPr>
        <w:t>Working Party</w:t>
      </w:r>
      <w:r w:rsidRPr="00150969">
        <w:rPr>
          <w:rFonts w:cstheme="minorHAnsi"/>
          <w:bCs/>
          <w:sz w:val="24"/>
          <w:szCs w:val="24"/>
        </w:rPr>
        <w:t xml:space="preserve"> considered the evidence from the excluded studies</w:t>
      </w:r>
      <w:r w:rsidR="007B43D5" w:rsidRPr="00150969">
        <w:rPr>
          <w:rFonts w:cstheme="minorHAnsi"/>
          <w:bCs/>
          <w:sz w:val="24"/>
          <w:szCs w:val="24"/>
        </w:rPr>
        <w:t>,</w:t>
      </w:r>
      <w:r w:rsidRPr="00150969">
        <w:rPr>
          <w:rFonts w:cstheme="minorHAnsi"/>
          <w:bCs/>
          <w:sz w:val="24"/>
          <w:szCs w:val="24"/>
        </w:rPr>
        <w:t xml:space="preserve"> which did not meet the inclusion criteria for study design and reported no benefit </w:t>
      </w:r>
      <w:r w:rsidR="007B43D5" w:rsidRPr="00150969">
        <w:rPr>
          <w:rFonts w:cstheme="minorHAnsi"/>
          <w:bCs/>
          <w:sz w:val="24"/>
          <w:szCs w:val="24"/>
        </w:rPr>
        <w:t xml:space="preserve">in routine </w:t>
      </w:r>
      <w:r w:rsidRPr="00150969">
        <w:rPr>
          <w:rFonts w:cstheme="minorHAnsi"/>
          <w:bCs/>
          <w:sz w:val="24"/>
          <w:szCs w:val="24"/>
        </w:rPr>
        <w:t xml:space="preserve">staff screening, </w:t>
      </w:r>
      <w:r w:rsidR="002730F8">
        <w:rPr>
          <w:rFonts w:cstheme="minorHAnsi"/>
          <w:bCs/>
          <w:sz w:val="24"/>
          <w:szCs w:val="24"/>
        </w:rPr>
        <w:t xml:space="preserve">and </w:t>
      </w:r>
      <w:r w:rsidRPr="00150969">
        <w:rPr>
          <w:rFonts w:cstheme="minorHAnsi"/>
          <w:bCs/>
          <w:sz w:val="24"/>
          <w:szCs w:val="24"/>
        </w:rPr>
        <w:t>together with the clinical experience of the</w:t>
      </w:r>
      <w:r w:rsidR="002730F8">
        <w:rPr>
          <w:rFonts w:cstheme="minorHAnsi"/>
          <w:bCs/>
          <w:sz w:val="24"/>
          <w:szCs w:val="24"/>
        </w:rPr>
        <w:t xml:space="preserve"> </w:t>
      </w:r>
      <w:r w:rsidR="00934CD8">
        <w:rPr>
          <w:rFonts w:cstheme="minorHAnsi"/>
          <w:bCs/>
          <w:sz w:val="24"/>
          <w:szCs w:val="24"/>
        </w:rPr>
        <w:t>Working Party</w:t>
      </w:r>
      <w:r w:rsidRPr="00150969">
        <w:rPr>
          <w:rFonts w:cstheme="minorHAnsi"/>
          <w:bCs/>
          <w:sz w:val="24"/>
          <w:szCs w:val="24"/>
        </w:rPr>
        <w:t xml:space="preserve"> members, </w:t>
      </w:r>
      <w:r w:rsidR="002730F8">
        <w:rPr>
          <w:rFonts w:cstheme="minorHAnsi"/>
          <w:bCs/>
          <w:sz w:val="24"/>
          <w:szCs w:val="24"/>
        </w:rPr>
        <w:t>concluded</w:t>
      </w:r>
      <w:r w:rsidRPr="00150969">
        <w:rPr>
          <w:rFonts w:cstheme="minorHAnsi"/>
          <w:bCs/>
          <w:sz w:val="24"/>
          <w:szCs w:val="24"/>
        </w:rPr>
        <w:t xml:space="preserve"> that staff screening is not beneficial except in certain circumstances</w:t>
      </w:r>
      <w:r w:rsidR="00007E69" w:rsidRPr="00150969">
        <w:rPr>
          <w:rFonts w:cstheme="minorHAnsi"/>
          <w:bCs/>
          <w:sz w:val="24"/>
          <w:szCs w:val="24"/>
        </w:rPr>
        <w:t xml:space="preserve"> described above</w:t>
      </w:r>
      <w:r w:rsidRPr="00150969">
        <w:rPr>
          <w:rFonts w:cstheme="minorHAnsi"/>
          <w:bCs/>
          <w:sz w:val="24"/>
          <w:szCs w:val="24"/>
        </w:rPr>
        <w:t xml:space="preserve">. </w:t>
      </w:r>
    </w:p>
    <w:p w14:paraId="35C96717" w14:textId="07295AE5" w:rsidR="007D677D" w:rsidRPr="00150969" w:rsidRDefault="007D677D" w:rsidP="0083472C">
      <w:pPr>
        <w:spacing w:before="240" w:line="276" w:lineRule="auto"/>
        <w:jc w:val="both"/>
        <w:rPr>
          <w:rFonts w:cstheme="minorHAnsi"/>
          <w:b/>
          <w:bCs/>
          <w:color w:val="000000" w:themeColor="text1"/>
          <w:sz w:val="24"/>
          <w:szCs w:val="24"/>
        </w:rPr>
      </w:pPr>
      <w:bookmarkStart w:id="9" w:name="_Hlk71528428"/>
      <w:r w:rsidRPr="00150969">
        <w:rPr>
          <w:rFonts w:cstheme="minorHAnsi"/>
          <w:b/>
          <w:bCs/>
          <w:color w:val="000000" w:themeColor="text1"/>
          <w:sz w:val="24"/>
          <w:szCs w:val="24"/>
        </w:rPr>
        <w:t>Recommendation</w:t>
      </w:r>
      <w:r w:rsidR="002730F8">
        <w:rPr>
          <w:rFonts w:cstheme="minorHAnsi"/>
          <w:b/>
          <w:bCs/>
          <w:color w:val="000000" w:themeColor="text1"/>
          <w:sz w:val="24"/>
          <w:szCs w:val="24"/>
        </w:rPr>
        <w:t>s:</w:t>
      </w:r>
    </w:p>
    <w:bookmarkEnd w:id="9"/>
    <w:p w14:paraId="134A8093" w14:textId="77777777" w:rsidR="00C02BBE" w:rsidRPr="00150969" w:rsidRDefault="00C02BBE" w:rsidP="00C02BBE">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4.1</w:t>
      </w:r>
      <w:r w:rsidRPr="00150969">
        <w:rPr>
          <w:rFonts w:cstheme="minorHAnsi"/>
          <w:color w:val="000000" w:themeColor="text1"/>
          <w:sz w:val="24"/>
          <w:szCs w:val="24"/>
        </w:rPr>
        <w:t xml:space="preserve"> Do not routinely screen staff for MRSA.</w:t>
      </w:r>
    </w:p>
    <w:p w14:paraId="2C333ACE" w14:textId="77777777" w:rsidR="00C02BBE" w:rsidRPr="00150969" w:rsidRDefault="00C02BBE" w:rsidP="00C02BBE">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 xml:space="preserve">4.2 </w:t>
      </w:r>
      <w:r w:rsidRPr="00150969">
        <w:rPr>
          <w:rFonts w:cstheme="minorHAnsi"/>
          <w:color w:val="000000" w:themeColor="text1"/>
          <w:sz w:val="24"/>
          <w:szCs w:val="24"/>
        </w:rPr>
        <w:t xml:space="preserve">Consider screening staff for MRSA if there is an epidemiological reason for suspecting a staff member as a source of MRSA, e.g., if transmission continues on a unit despite active control measures, if epidemiological aspects of an outbreak are unusual, or if they suggest persistent MRSA carriage by staff. </w:t>
      </w:r>
    </w:p>
    <w:p w14:paraId="4463BB8A" w14:textId="77777777" w:rsidR="00C02BBE" w:rsidRPr="00150969" w:rsidRDefault="00C02BBE" w:rsidP="00C02BBE">
      <w:pPr>
        <w:spacing w:before="240" w:line="276" w:lineRule="auto"/>
        <w:jc w:val="both"/>
        <w:rPr>
          <w:rFonts w:cstheme="minorHAnsi"/>
          <w:b/>
          <w:bCs/>
          <w:color w:val="000000" w:themeColor="text1"/>
          <w:sz w:val="24"/>
          <w:szCs w:val="24"/>
        </w:rPr>
      </w:pPr>
      <w:r w:rsidRPr="00150969">
        <w:rPr>
          <w:rFonts w:cstheme="minorHAnsi"/>
          <w:b/>
          <w:bCs/>
          <w:color w:val="000000" w:themeColor="text1"/>
          <w:sz w:val="24"/>
          <w:szCs w:val="24"/>
        </w:rPr>
        <w:t>Good practice point</w:t>
      </w:r>
      <w:r>
        <w:rPr>
          <w:rFonts w:cstheme="minorHAnsi"/>
          <w:b/>
          <w:bCs/>
          <w:color w:val="000000" w:themeColor="text1"/>
          <w:sz w:val="24"/>
          <w:szCs w:val="24"/>
        </w:rPr>
        <w:t>s</w:t>
      </w:r>
      <w:r w:rsidRPr="00150969">
        <w:rPr>
          <w:rFonts w:cstheme="minorHAnsi"/>
          <w:b/>
          <w:bCs/>
          <w:color w:val="000000" w:themeColor="text1"/>
          <w:sz w:val="24"/>
          <w:szCs w:val="24"/>
        </w:rPr>
        <w:t xml:space="preserve"> </w:t>
      </w:r>
    </w:p>
    <w:p w14:paraId="411E7AA5" w14:textId="77777777" w:rsidR="00C02BBE" w:rsidRPr="00150969" w:rsidRDefault="00C02BBE" w:rsidP="00C02BBE">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 xml:space="preserve">GPP 4.1 </w:t>
      </w:r>
      <w:r w:rsidRPr="00150969">
        <w:rPr>
          <w:rFonts w:cstheme="minorHAnsi"/>
          <w:color w:val="000000" w:themeColor="text1"/>
          <w:sz w:val="24"/>
          <w:szCs w:val="24"/>
        </w:rPr>
        <w:t xml:space="preserve">Screen staff at the beginning of the shift to avoid mistaking the transient carriage for persistent carriage. Appropriate sampling sites for staff screening include anterior nares and any areas of abnormal or broken skin. </w:t>
      </w:r>
    </w:p>
    <w:p w14:paraId="4953D9CB" w14:textId="77777777" w:rsidR="00C02BBE" w:rsidRPr="00150969" w:rsidRDefault="00C02BBE" w:rsidP="00C02BBE">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lastRenderedPageBreak/>
        <w:t xml:space="preserve">GPP 4.2 </w:t>
      </w:r>
      <w:r w:rsidRPr="00150969">
        <w:rPr>
          <w:rFonts w:cstheme="minorHAnsi"/>
          <w:color w:val="000000" w:themeColor="text1"/>
          <w:sz w:val="24"/>
          <w:szCs w:val="24"/>
        </w:rPr>
        <w:t xml:space="preserve">For staff who test positive, consider additionally screening throat, hairline, and groin/perineum as these if positive, increase the risk of shedding into the environment and transmission. </w:t>
      </w:r>
    </w:p>
    <w:p w14:paraId="37D31A35" w14:textId="77777777" w:rsidR="002730F8" w:rsidRPr="00150969" w:rsidRDefault="002730F8" w:rsidP="0083472C">
      <w:pPr>
        <w:spacing w:before="240" w:line="276" w:lineRule="auto"/>
        <w:jc w:val="both"/>
        <w:rPr>
          <w:rFonts w:cstheme="minorHAnsi"/>
          <w:color w:val="000000" w:themeColor="text1"/>
          <w:sz w:val="24"/>
          <w:szCs w:val="24"/>
        </w:rPr>
      </w:pPr>
    </w:p>
    <w:p w14:paraId="3D157BDF" w14:textId="4BAEA039" w:rsidR="00027678" w:rsidRPr="00150969" w:rsidRDefault="0083472C" w:rsidP="0083472C">
      <w:pPr>
        <w:pStyle w:val="Heading2"/>
        <w:spacing w:line="276" w:lineRule="auto"/>
      </w:pPr>
      <w:r>
        <w:t xml:space="preserve">8.5 </w:t>
      </w:r>
      <w:bookmarkStart w:id="10" w:name="_Hlk71552017"/>
      <w:r w:rsidR="007D677D" w:rsidRPr="00150969">
        <w:t>What approaches to the management of healthcare staff who are colonised with MRSA are most practical and effective at minimising the risk to patients?</w:t>
      </w:r>
      <w:r w:rsidR="00027678" w:rsidRPr="00150969">
        <w:t xml:space="preserve"> </w:t>
      </w:r>
      <w:bookmarkEnd w:id="10"/>
    </w:p>
    <w:p w14:paraId="7C3DECE1" w14:textId="1BDA14D9" w:rsidR="00027678" w:rsidRPr="00150969" w:rsidRDefault="007D677D" w:rsidP="0083472C">
      <w:pPr>
        <w:pStyle w:val="ListParagraph"/>
        <w:spacing w:before="240" w:after="240" w:line="276" w:lineRule="auto"/>
        <w:ind w:left="0"/>
        <w:contextualSpacing w:val="0"/>
        <w:jc w:val="both"/>
        <w:rPr>
          <w:rFonts w:cstheme="minorHAnsi"/>
          <w:color w:val="000000" w:themeColor="text1"/>
        </w:rPr>
      </w:pPr>
      <w:r w:rsidRPr="00150969">
        <w:rPr>
          <w:rFonts w:cstheme="minorHAnsi"/>
          <w:color w:val="000000" w:themeColor="text1"/>
        </w:rPr>
        <w:t xml:space="preserve">If a member of staff tests positive for MRSA, the hospital is required to report the results and take proper measurements to ensure that the risk of acquisition, and potentially infection, is minimised among the patients. This includes sending staff home, reducing their interaction with patients or treatment with </w:t>
      </w:r>
      <w:r w:rsidR="003F1047" w:rsidRPr="00150969">
        <w:rPr>
          <w:rFonts w:cstheme="minorHAnsi"/>
          <w:color w:val="000000" w:themeColor="text1"/>
        </w:rPr>
        <w:t>topical antimicrobials</w:t>
      </w:r>
      <w:r w:rsidRPr="00150969">
        <w:rPr>
          <w:rFonts w:cstheme="minorHAnsi"/>
          <w:color w:val="000000" w:themeColor="text1"/>
        </w:rPr>
        <w:t>, however the cost-effectiveness and clinical benefit have not been established.</w:t>
      </w:r>
      <w:r w:rsidR="0029002B" w:rsidRPr="00150969">
        <w:rPr>
          <w:rFonts w:cstheme="minorHAnsi"/>
          <w:color w:val="000000" w:themeColor="text1"/>
        </w:rPr>
        <w:t xml:space="preserve"> </w:t>
      </w:r>
      <w:r w:rsidRPr="00150969">
        <w:rPr>
          <w:rFonts w:cstheme="minorHAnsi"/>
          <w:color w:val="000000" w:themeColor="text1"/>
        </w:rPr>
        <w:t>Effectiveness of managing staff who screen positive for MRSA was not assessed in previous MRSA guidelines,</w:t>
      </w:r>
      <w:r w:rsidR="002730F8" w:rsidRPr="002730F8">
        <w:rPr>
          <w:rFonts w:cstheme="minorHAnsi"/>
          <w:color w:val="000000" w:themeColor="text1"/>
          <w:vertAlign w:val="superscript"/>
        </w:rPr>
        <w:t>1</w:t>
      </w:r>
      <w:r w:rsidRPr="00150969">
        <w:rPr>
          <w:rFonts w:cstheme="minorHAnsi"/>
          <w:color w:val="000000" w:themeColor="text1"/>
        </w:rPr>
        <w:t xml:space="preserve"> although the </w:t>
      </w:r>
      <w:r w:rsidR="002730F8">
        <w:rPr>
          <w:rFonts w:cstheme="minorHAnsi"/>
          <w:color w:val="000000" w:themeColor="text1"/>
        </w:rPr>
        <w:t>W</w:t>
      </w:r>
      <w:r w:rsidRPr="00150969">
        <w:rPr>
          <w:rFonts w:cstheme="minorHAnsi"/>
          <w:color w:val="000000" w:themeColor="text1"/>
        </w:rPr>
        <w:t xml:space="preserve">orking </w:t>
      </w:r>
      <w:r w:rsidR="002730F8">
        <w:rPr>
          <w:rFonts w:cstheme="minorHAnsi"/>
          <w:color w:val="000000" w:themeColor="text1"/>
        </w:rPr>
        <w:t>P</w:t>
      </w:r>
      <w:r w:rsidRPr="00150969">
        <w:rPr>
          <w:rFonts w:cstheme="minorHAnsi"/>
          <w:color w:val="000000" w:themeColor="text1"/>
        </w:rPr>
        <w:t xml:space="preserve">arty recommended developing local protocols which assess the individual staff member’s risk of transmission to patients when agreeing their continuation or return to work. It was recommended that only staff members with colonized or infected hand lesions should be off work while receiving courses of eradication therapy, but this decision should be based on local risk assessments. To aid staffing resources, it was also recommended to </w:t>
      </w:r>
      <w:r w:rsidR="002B5A43">
        <w:rPr>
          <w:rFonts w:cstheme="minorHAnsi"/>
          <w:color w:val="000000" w:themeColor="text1"/>
        </w:rPr>
        <w:t xml:space="preserve">temporarily </w:t>
      </w:r>
      <w:r w:rsidRPr="00150969">
        <w:rPr>
          <w:rFonts w:cstheme="minorHAnsi"/>
          <w:color w:val="000000" w:themeColor="text1"/>
        </w:rPr>
        <w:t xml:space="preserve">re-allocate staff carriers temporarily to low-risk tasks or </w:t>
      </w:r>
      <w:r w:rsidR="007B43D5" w:rsidRPr="00150969">
        <w:rPr>
          <w:rFonts w:cstheme="minorHAnsi"/>
          <w:color w:val="000000" w:themeColor="text1"/>
        </w:rPr>
        <w:t>to non-patient contact activities</w:t>
      </w:r>
      <w:r w:rsidRPr="00150969">
        <w:rPr>
          <w:rFonts w:cstheme="minorHAnsi"/>
          <w:color w:val="000000" w:themeColor="text1"/>
        </w:rPr>
        <w:t xml:space="preserve">. </w:t>
      </w:r>
      <w:r w:rsidR="00DA2DE3">
        <w:rPr>
          <w:rFonts w:cstheme="minorHAnsi"/>
          <w:color w:val="000000" w:themeColor="text1"/>
        </w:rPr>
        <w:t>The management of staff with nasal carriage was not include in previous guidelines.</w:t>
      </w:r>
      <w:r w:rsidR="00577786">
        <w:rPr>
          <w:rFonts w:cstheme="minorHAnsi"/>
          <w:color w:val="000000" w:themeColor="text1"/>
        </w:rPr>
        <w:t xml:space="preserve"> </w:t>
      </w:r>
    </w:p>
    <w:p w14:paraId="04E6F299" w14:textId="1F9CCF3A" w:rsidR="007D677D" w:rsidRPr="00150969" w:rsidRDefault="007D677D" w:rsidP="0083472C">
      <w:pPr>
        <w:pStyle w:val="ListParagraph"/>
        <w:spacing w:before="240" w:line="276" w:lineRule="auto"/>
        <w:ind w:left="0"/>
        <w:contextualSpacing w:val="0"/>
        <w:jc w:val="both"/>
        <w:rPr>
          <w:rFonts w:cstheme="minorHAnsi"/>
          <w:color w:val="000000" w:themeColor="text1"/>
        </w:rPr>
      </w:pPr>
      <w:r w:rsidRPr="00150969">
        <w:rPr>
          <w:rFonts w:cstheme="minorHAnsi"/>
          <w:color w:val="000000" w:themeColor="text1"/>
        </w:rPr>
        <w:t xml:space="preserve">No evidence was found from the studies published since 2004 meeting the inclusion criteria for the study design, which assessed the management of staff who tested positive for MRSA carriage. </w:t>
      </w:r>
    </w:p>
    <w:p w14:paraId="2AF58BA9" w14:textId="489C84F2" w:rsidR="007D677D" w:rsidRPr="00150969" w:rsidRDefault="007D677D" w:rsidP="0083472C">
      <w:pPr>
        <w:spacing w:before="240" w:line="276" w:lineRule="auto"/>
        <w:jc w:val="both"/>
        <w:rPr>
          <w:rFonts w:cstheme="minorHAnsi"/>
          <w:bCs/>
          <w:sz w:val="24"/>
          <w:szCs w:val="24"/>
        </w:rPr>
      </w:pPr>
      <w:r w:rsidRPr="00150969">
        <w:rPr>
          <w:rFonts w:cstheme="minorHAnsi"/>
          <w:bCs/>
          <w:sz w:val="24"/>
          <w:szCs w:val="24"/>
        </w:rPr>
        <w:t xml:space="preserve">The </w:t>
      </w:r>
      <w:r w:rsidR="00934CD8">
        <w:rPr>
          <w:rFonts w:cstheme="minorHAnsi"/>
          <w:bCs/>
          <w:sz w:val="24"/>
          <w:szCs w:val="24"/>
        </w:rPr>
        <w:t>Working Party</w:t>
      </w:r>
      <w:r w:rsidRPr="00150969">
        <w:rPr>
          <w:rFonts w:cstheme="minorHAnsi"/>
          <w:bCs/>
          <w:sz w:val="24"/>
          <w:szCs w:val="24"/>
        </w:rPr>
        <w:t xml:space="preserve"> considered previous recommendations from MRSA guidelines and, together with the clinical experience of </w:t>
      </w:r>
      <w:r w:rsidR="002730F8">
        <w:rPr>
          <w:rFonts w:cstheme="minorHAnsi"/>
          <w:bCs/>
          <w:sz w:val="24"/>
          <w:szCs w:val="24"/>
        </w:rPr>
        <w:t>the</w:t>
      </w:r>
      <w:r w:rsidRPr="00150969">
        <w:rPr>
          <w:rFonts w:cstheme="minorHAnsi"/>
          <w:bCs/>
          <w:sz w:val="24"/>
          <w:szCs w:val="24"/>
        </w:rPr>
        <w:t xml:space="preserve"> members, suggested that staff who are identified as MRSA positive may need a course of decolonisation therapy and sometimes may need to be excluded from clinical areas.</w:t>
      </w:r>
      <w:r w:rsidR="00577786">
        <w:rPr>
          <w:rFonts w:cstheme="minorHAnsi"/>
          <w:bCs/>
          <w:sz w:val="24"/>
          <w:szCs w:val="24"/>
        </w:rPr>
        <w:t xml:space="preserve"> </w:t>
      </w:r>
    </w:p>
    <w:p w14:paraId="28FB8F17" w14:textId="25A457F2" w:rsidR="007D677D" w:rsidRPr="00150969" w:rsidRDefault="007D677D" w:rsidP="0083472C">
      <w:pPr>
        <w:spacing w:before="240" w:line="276" w:lineRule="auto"/>
        <w:jc w:val="both"/>
        <w:rPr>
          <w:rFonts w:cstheme="minorHAnsi"/>
          <w:b/>
          <w:bCs/>
          <w:color w:val="000000" w:themeColor="text1"/>
          <w:sz w:val="24"/>
          <w:szCs w:val="24"/>
        </w:rPr>
      </w:pPr>
      <w:bookmarkStart w:id="11" w:name="_Hlk71528454"/>
      <w:r w:rsidRPr="00150969">
        <w:rPr>
          <w:rFonts w:cstheme="minorHAnsi"/>
          <w:b/>
          <w:bCs/>
          <w:color w:val="000000" w:themeColor="text1"/>
          <w:sz w:val="24"/>
          <w:szCs w:val="24"/>
        </w:rPr>
        <w:t>Recommendation</w:t>
      </w:r>
      <w:r w:rsidR="002730F8">
        <w:rPr>
          <w:rFonts w:cstheme="minorHAnsi"/>
          <w:b/>
          <w:bCs/>
          <w:color w:val="000000" w:themeColor="text1"/>
          <w:sz w:val="24"/>
          <w:szCs w:val="24"/>
        </w:rPr>
        <w:t>s:</w:t>
      </w:r>
    </w:p>
    <w:bookmarkEnd w:id="11"/>
    <w:p w14:paraId="3FCDE332" w14:textId="651AC1A0" w:rsidR="00C02BBE" w:rsidRPr="00150969" w:rsidRDefault="00C02BBE" w:rsidP="00C02BBE">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5.1</w:t>
      </w:r>
      <w:r w:rsidRPr="00150969">
        <w:rPr>
          <w:rFonts w:cstheme="minorHAnsi"/>
          <w:color w:val="000000" w:themeColor="text1"/>
          <w:sz w:val="24"/>
          <w:szCs w:val="24"/>
        </w:rPr>
        <w:t xml:space="preserve"> </w:t>
      </w:r>
      <w:r w:rsidR="005B5C0A" w:rsidRPr="005B5C0A">
        <w:rPr>
          <w:rFonts w:cstheme="minorHAnsi"/>
          <w:color w:val="000000" w:themeColor="text1"/>
          <w:sz w:val="24"/>
          <w:szCs w:val="24"/>
        </w:rPr>
        <w:t>Consider excluding staff from work, reducing their interaction with patients, or offering decolonization therapy as deemed appropriate.</w:t>
      </w:r>
    </w:p>
    <w:p w14:paraId="5891C14A" w14:textId="77777777" w:rsidR="00C02BBE" w:rsidRPr="00150969" w:rsidRDefault="00C02BBE" w:rsidP="00C02BBE">
      <w:pPr>
        <w:spacing w:before="240" w:after="240" w:line="276" w:lineRule="auto"/>
        <w:jc w:val="both"/>
        <w:rPr>
          <w:rFonts w:cstheme="minorHAnsi"/>
          <w:color w:val="000000" w:themeColor="text1"/>
          <w:sz w:val="24"/>
          <w:szCs w:val="24"/>
        </w:rPr>
      </w:pPr>
      <w:r w:rsidRPr="00150969">
        <w:rPr>
          <w:rFonts w:cstheme="minorHAnsi"/>
          <w:b/>
          <w:bCs/>
          <w:color w:val="000000" w:themeColor="text1"/>
          <w:sz w:val="24"/>
          <w:szCs w:val="24"/>
        </w:rPr>
        <w:t xml:space="preserve">5.2 </w:t>
      </w:r>
      <w:r w:rsidRPr="00150969">
        <w:rPr>
          <w:rFonts w:cstheme="minorHAnsi"/>
          <w:color w:val="000000" w:themeColor="text1"/>
          <w:sz w:val="24"/>
          <w:szCs w:val="24"/>
        </w:rPr>
        <w:t>Consider investigating the risk factors for staff MRSA carriage.</w:t>
      </w:r>
      <w:r>
        <w:rPr>
          <w:rFonts w:cstheme="minorHAnsi"/>
          <w:color w:val="FF0000"/>
          <w:sz w:val="24"/>
          <w:szCs w:val="24"/>
        </w:rPr>
        <w:t xml:space="preserve"> </w:t>
      </w:r>
      <w:r w:rsidRPr="006A2B1C">
        <w:rPr>
          <w:rFonts w:cstheme="minorHAnsi"/>
          <w:sz w:val="24"/>
          <w:szCs w:val="24"/>
        </w:rPr>
        <w:t xml:space="preserve">Investigate staff members with persistent carriage in a multi-disciplinary setting to determine any associated factors. </w:t>
      </w:r>
    </w:p>
    <w:p w14:paraId="6AB122B3" w14:textId="77777777" w:rsidR="00C02BBE" w:rsidRPr="00150969" w:rsidRDefault="00C02BBE" w:rsidP="00C02BBE">
      <w:pPr>
        <w:spacing w:before="240" w:after="240" w:line="276" w:lineRule="auto"/>
        <w:jc w:val="both"/>
        <w:rPr>
          <w:rFonts w:cstheme="minorHAnsi"/>
          <w:b/>
          <w:bCs/>
          <w:color w:val="000000" w:themeColor="text1"/>
          <w:sz w:val="24"/>
          <w:szCs w:val="24"/>
        </w:rPr>
      </w:pPr>
      <w:r w:rsidRPr="00150969">
        <w:rPr>
          <w:rFonts w:cstheme="minorHAnsi"/>
          <w:b/>
          <w:bCs/>
          <w:color w:val="000000" w:themeColor="text1"/>
          <w:sz w:val="24"/>
          <w:szCs w:val="24"/>
        </w:rPr>
        <w:t>Good practice point</w:t>
      </w:r>
      <w:r>
        <w:rPr>
          <w:rFonts w:cstheme="minorHAnsi"/>
          <w:b/>
          <w:bCs/>
          <w:color w:val="000000" w:themeColor="text1"/>
          <w:sz w:val="24"/>
          <w:szCs w:val="24"/>
        </w:rPr>
        <w:t>s</w:t>
      </w:r>
    </w:p>
    <w:p w14:paraId="2FFFCCE4" w14:textId="4B2CCA9F" w:rsidR="006B2E1A" w:rsidRPr="00150969" w:rsidRDefault="006B2E1A" w:rsidP="006B2E1A">
      <w:pPr>
        <w:pStyle w:val="ListParagraph"/>
        <w:spacing w:before="240" w:after="240" w:line="276" w:lineRule="auto"/>
        <w:ind w:left="0"/>
        <w:contextualSpacing w:val="0"/>
        <w:jc w:val="both"/>
        <w:rPr>
          <w:rFonts w:cstheme="minorHAnsi"/>
          <w:color w:val="000000" w:themeColor="text1"/>
        </w:rPr>
      </w:pPr>
      <w:r w:rsidRPr="005B5C0A">
        <w:rPr>
          <w:rFonts w:cstheme="minorHAnsi"/>
          <w:b/>
          <w:bCs/>
          <w:color w:val="000000" w:themeColor="text1"/>
        </w:rPr>
        <w:lastRenderedPageBreak/>
        <w:t>GPP 5.</w:t>
      </w:r>
      <w:r>
        <w:rPr>
          <w:rFonts w:cstheme="minorHAnsi"/>
          <w:b/>
          <w:bCs/>
          <w:color w:val="000000" w:themeColor="text1"/>
        </w:rPr>
        <w:t>1</w:t>
      </w:r>
      <w:r w:rsidRPr="005B5C0A">
        <w:rPr>
          <w:rFonts w:cstheme="minorHAnsi"/>
          <w:b/>
          <w:bCs/>
          <w:color w:val="000000" w:themeColor="text1"/>
        </w:rPr>
        <w:t xml:space="preserve"> </w:t>
      </w:r>
      <w:r>
        <w:rPr>
          <w:rFonts w:cstheme="minorHAnsi"/>
          <w:color w:val="000000" w:themeColor="text1"/>
        </w:rPr>
        <w:t>For s</w:t>
      </w:r>
      <w:r w:rsidRPr="005B5C0A">
        <w:rPr>
          <w:rFonts w:cstheme="minorHAnsi"/>
          <w:color w:val="000000" w:themeColor="text1"/>
        </w:rPr>
        <w:t>taff members with nasal carriage</w:t>
      </w:r>
      <w:r>
        <w:rPr>
          <w:rFonts w:cstheme="minorHAnsi"/>
          <w:color w:val="000000" w:themeColor="text1"/>
        </w:rPr>
        <w:t xml:space="preserve"> only</w:t>
      </w:r>
      <w:r w:rsidRPr="005B5C0A">
        <w:rPr>
          <w:rFonts w:cstheme="minorHAnsi"/>
          <w:color w:val="000000" w:themeColor="text1"/>
        </w:rPr>
        <w:t>: offer decolonisation therapy</w:t>
      </w:r>
      <w:r>
        <w:rPr>
          <w:rFonts w:cstheme="minorHAnsi"/>
          <w:color w:val="000000" w:themeColor="text1"/>
        </w:rPr>
        <w:t>, exclusion is not required</w:t>
      </w:r>
      <w:r w:rsidRPr="005B5C0A">
        <w:rPr>
          <w:rFonts w:cstheme="minorHAnsi"/>
          <w:color w:val="000000" w:themeColor="text1"/>
        </w:rPr>
        <w:t xml:space="preserve">. </w:t>
      </w:r>
      <w:r>
        <w:rPr>
          <w:rFonts w:cstheme="minorHAnsi"/>
          <w:color w:val="000000" w:themeColor="text1"/>
        </w:rPr>
        <w:t>For s</w:t>
      </w:r>
      <w:r w:rsidRPr="005B5C0A">
        <w:rPr>
          <w:rFonts w:cstheme="minorHAnsi"/>
          <w:color w:val="000000" w:themeColor="text1"/>
        </w:rPr>
        <w:t>taff with infected hand lesion/skin rash: offer decolonisation therapy AND re-deploy to low risk areas or exclude from work.</w:t>
      </w:r>
    </w:p>
    <w:p w14:paraId="288D1FAB" w14:textId="205D778F" w:rsidR="00C02BBE" w:rsidRPr="00150969" w:rsidRDefault="00C02BBE" w:rsidP="00C02BBE">
      <w:pPr>
        <w:spacing w:before="240" w:after="240" w:line="276" w:lineRule="auto"/>
        <w:jc w:val="both"/>
        <w:rPr>
          <w:rFonts w:cstheme="minorHAnsi"/>
          <w:color w:val="000000" w:themeColor="text1"/>
          <w:sz w:val="24"/>
          <w:szCs w:val="24"/>
        </w:rPr>
      </w:pPr>
      <w:r w:rsidRPr="00150969">
        <w:rPr>
          <w:rFonts w:cstheme="minorHAnsi"/>
          <w:b/>
          <w:bCs/>
          <w:color w:val="000000" w:themeColor="text1"/>
          <w:sz w:val="24"/>
          <w:szCs w:val="24"/>
        </w:rPr>
        <w:t>GPP 5.</w:t>
      </w:r>
      <w:r w:rsidR="006B2E1A">
        <w:rPr>
          <w:rFonts w:cstheme="minorHAnsi"/>
          <w:b/>
          <w:bCs/>
          <w:color w:val="000000" w:themeColor="text1"/>
          <w:sz w:val="24"/>
          <w:szCs w:val="24"/>
        </w:rPr>
        <w:t>2</w:t>
      </w:r>
      <w:r w:rsidRPr="00150969">
        <w:rPr>
          <w:rFonts w:cstheme="minorHAnsi"/>
          <w:b/>
          <w:bCs/>
          <w:color w:val="000000" w:themeColor="text1"/>
          <w:sz w:val="24"/>
          <w:szCs w:val="24"/>
        </w:rPr>
        <w:t xml:space="preserve"> </w:t>
      </w:r>
      <w:r w:rsidRPr="00150969">
        <w:rPr>
          <w:rFonts w:cstheme="minorHAnsi"/>
          <w:color w:val="000000" w:themeColor="text1"/>
          <w:sz w:val="24"/>
          <w:szCs w:val="24"/>
        </w:rPr>
        <w:t xml:space="preserve">Develop local policies to guide the decision when staff should be excluded from work and when they should return, taking into consideration the individual’s risk of transmission to patients (e.g., a staff member colonized with MRSA </w:t>
      </w:r>
      <w:r>
        <w:rPr>
          <w:rFonts w:cstheme="minorHAnsi"/>
          <w:color w:val="000000" w:themeColor="text1"/>
          <w:sz w:val="24"/>
          <w:szCs w:val="24"/>
        </w:rPr>
        <w:t xml:space="preserve">who is </w:t>
      </w:r>
      <w:r w:rsidRPr="00150969">
        <w:rPr>
          <w:rFonts w:cstheme="minorHAnsi"/>
          <w:color w:val="000000" w:themeColor="text1"/>
          <w:sz w:val="24"/>
          <w:szCs w:val="24"/>
        </w:rPr>
        <w:t>working in an ICU or neonatal unit represents a greater potential risk to patients than a staff member with MRSA working in an outpatients</w:t>
      </w:r>
      <w:r>
        <w:rPr>
          <w:rFonts w:cstheme="minorHAnsi"/>
          <w:color w:val="000000" w:themeColor="text1"/>
          <w:sz w:val="24"/>
          <w:szCs w:val="24"/>
        </w:rPr>
        <w:t>’</w:t>
      </w:r>
      <w:r w:rsidRPr="00150969">
        <w:rPr>
          <w:rFonts w:cstheme="minorHAnsi"/>
          <w:color w:val="000000" w:themeColor="text1"/>
          <w:sz w:val="24"/>
          <w:szCs w:val="24"/>
        </w:rPr>
        <w:t xml:space="preserve"> department).</w:t>
      </w:r>
      <w:r w:rsidR="00577786">
        <w:rPr>
          <w:rFonts w:cstheme="minorHAnsi"/>
          <w:color w:val="000000" w:themeColor="text1"/>
          <w:sz w:val="24"/>
          <w:szCs w:val="24"/>
        </w:rPr>
        <w:t xml:space="preserve"> </w:t>
      </w:r>
    </w:p>
    <w:p w14:paraId="4850FAFC" w14:textId="0FF50D20" w:rsidR="00027678" w:rsidRPr="00150969" w:rsidRDefault="0083472C" w:rsidP="0083472C">
      <w:pPr>
        <w:pStyle w:val="Heading2"/>
        <w:spacing w:line="276" w:lineRule="auto"/>
      </w:pPr>
      <w:r>
        <w:t xml:space="preserve">8.6 </w:t>
      </w:r>
      <w:r w:rsidR="000A62F5" w:rsidRPr="00150969">
        <w:t xml:space="preserve">What is the evidence that topical therapy is clinically and cost effective in minimising the transmission or eradication of MRSA? </w:t>
      </w:r>
      <w:bookmarkStart w:id="12" w:name="_Hlk71552171"/>
      <w:r w:rsidR="000A62F5" w:rsidRPr="00150969">
        <w:t>What is the evidence that the selected strategy for topical suppression results in resistance?</w:t>
      </w:r>
      <w:bookmarkEnd w:id="12"/>
    </w:p>
    <w:p w14:paraId="1A08FDA6" w14:textId="30E280F9" w:rsidR="000A62F5" w:rsidRDefault="000A62F5"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 most common </w:t>
      </w:r>
      <w:r w:rsidR="009D1433" w:rsidRPr="00150969">
        <w:rPr>
          <w:rFonts w:cstheme="minorHAnsi"/>
          <w:color w:val="000000" w:themeColor="text1"/>
          <w:sz w:val="24"/>
          <w:szCs w:val="24"/>
        </w:rPr>
        <w:t xml:space="preserve">topical </w:t>
      </w:r>
      <w:r w:rsidRPr="00150969">
        <w:rPr>
          <w:rFonts w:cstheme="minorHAnsi"/>
          <w:color w:val="000000" w:themeColor="text1"/>
          <w:sz w:val="24"/>
          <w:szCs w:val="24"/>
        </w:rPr>
        <w:t xml:space="preserve">suppression therapy offered to patients and staff </w:t>
      </w:r>
      <w:r w:rsidR="009D1433" w:rsidRPr="00150969">
        <w:rPr>
          <w:rFonts w:cstheme="minorHAnsi"/>
          <w:color w:val="000000" w:themeColor="text1"/>
          <w:sz w:val="24"/>
          <w:szCs w:val="24"/>
        </w:rPr>
        <w:t xml:space="preserve">is </w:t>
      </w:r>
      <w:r w:rsidRPr="00150969">
        <w:rPr>
          <w:rFonts w:cstheme="minorHAnsi"/>
          <w:color w:val="000000" w:themeColor="text1"/>
          <w:sz w:val="24"/>
          <w:szCs w:val="24"/>
        </w:rPr>
        <w:t xml:space="preserve">mupirocin. There is some disagreement in the literature over the clinical effectiveness of topical suppression in preventing MRSA colonisation. Moreover, there are risks that over-use of topical suppression therapies lead to resistance. This has led some healthcare facilities to implement non-suppression therapies such as putting patients in single rooms. Where that is not possible, patients may be offered topical suppression therapy, with or without chlorhexidine (CHG) bathing. There is a need to </w:t>
      </w:r>
      <w:r w:rsidR="003E0827" w:rsidRPr="00150969">
        <w:rPr>
          <w:rFonts w:cstheme="minorHAnsi"/>
          <w:color w:val="000000" w:themeColor="text1"/>
          <w:sz w:val="24"/>
          <w:szCs w:val="24"/>
        </w:rPr>
        <w:t>understand clearly</w:t>
      </w:r>
      <w:r w:rsidR="003E0827">
        <w:rPr>
          <w:rFonts w:cstheme="minorHAnsi"/>
          <w:color w:val="000000" w:themeColor="text1"/>
          <w:sz w:val="24"/>
          <w:szCs w:val="24"/>
        </w:rPr>
        <w:t xml:space="preserve"> </w:t>
      </w:r>
      <w:r w:rsidRPr="00150969">
        <w:rPr>
          <w:rFonts w:cstheme="minorHAnsi"/>
          <w:color w:val="000000" w:themeColor="text1"/>
          <w:sz w:val="24"/>
          <w:szCs w:val="24"/>
        </w:rPr>
        <w:t xml:space="preserve">the clinical and cost effectiveness as well as antimicrobial resistance </w:t>
      </w:r>
      <w:r w:rsidR="009D1433" w:rsidRPr="00150969">
        <w:rPr>
          <w:rFonts w:cstheme="minorHAnsi"/>
          <w:color w:val="000000" w:themeColor="text1"/>
          <w:sz w:val="24"/>
          <w:szCs w:val="24"/>
        </w:rPr>
        <w:t xml:space="preserve">risks </w:t>
      </w:r>
      <w:r w:rsidRPr="00150969">
        <w:rPr>
          <w:rFonts w:cstheme="minorHAnsi"/>
          <w:color w:val="000000" w:themeColor="text1"/>
          <w:sz w:val="24"/>
          <w:szCs w:val="24"/>
        </w:rPr>
        <w:t xml:space="preserve">of </w:t>
      </w:r>
      <w:r w:rsidR="009D1433" w:rsidRPr="00150969">
        <w:rPr>
          <w:rFonts w:cstheme="minorHAnsi"/>
          <w:color w:val="000000" w:themeColor="text1"/>
          <w:sz w:val="24"/>
          <w:szCs w:val="24"/>
        </w:rPr>
        <w:t>different</w:t>
      </w:r>
      <w:r w:rsidRPr="00150969">
        <w:rPr>
          <w:rFonts w:cstheme="minorHAnsi"/>
          <w:color w:val="000000" w:themeColor="text1"/>
          <w:sz w:val="24"/>
          <w:szCs w:val="24"/>
        </w:rPr>
        <w:t xml:space="preserve"> suppression therapies compared to the best standard </w:t>
      </w:r>
      <w:r w:rsidR="009D1433" w:rsidRPr="00150969">
        <w:rPr>
          <w:rFonts w:cstheme="minorHAnsi"/>
          <w:color w:val="000000" w:themeColor="text1"/>
          <w:sz w:val="24"/>
          <w:szCs w:val="24"/>
        </w:rPr>
        <w:t xml:space="preserve">of </w:t>
      </w:r>
      <w:r w:rsidRPr="00150969">
        <w:rPr>
          <w:rFonts w:cstheme="minorHAnsi"/>
          <w:color w:val="000000" w:themeColor="text1"/>
          <w:sz w:val="24"/>
          <w:szCs w:val="24"/>
        </w:rPr>
        <w:t xml:space="preserve">care, including </w:t>
      </w:r>
      <w:r w:rsidR="009D1433" w:rsidRPr="00150969">
        <w:rPr>
          <w:rFonts w:cstheme="minorHAnsi"/>
          <w:color w:val="000000" w:themeColor="text1"/>
          <w:sz w:val="24"/>
          <w:szCs w:val="24"/>
        </w:rPr>
        <w:t xml:space="preserve">those from </w:t>
      </w:r>
      <w:r w:rsidRPr="00150969">
        <w:rPr>
          <w:rFonts w:cstheme="minorHAnsi"/>
          <w:color w:val="000000" w:themeColor="text1"/>
          <w:sz w:val="24"/>
          <w:szCs w:val="24"/>
        </w:rPr>
        <w:t>no suppression therapy. Previous MRSA guidelines</w:t>
      </w:r>
      <w:r w:rsidR="003E0827" w:rsidRPr="003E0827">
        <w:rPr>
          <w:rFonts w:cstheme="minorHAnsi"/>
          <w:color w:val="000000" w:themeColor="text1"/>
          <w:sz w:val="24"/>
          <w:szCs w:val="24"/>
          <w:vertAlign w:val="superscript"/>
        </w:rPr>
        <w:t>1</w:t>
      </w:r>
      <w:r w:rsidRPr="00150969">
        <w:rPr>
          <w:rFonts w:cstheme="minorHAnsi"/>
          <w:color w:val="000000" w:themeColor="text1"/>
          <w:sz w:val="24"/>
          <w:szCs w:val="24"/>
        </w:rPr>
        <w:t xml:space="preserve"> recommended prophylactic use of mupirocin in conjunction with CHG for patients undergoing </w:t>
      </w:r>
      <w:r w:rsidR="009D1433" w:rsidRPr="00150969">
        <w:rPr>
          <w:rFonts w:cstheme="minorHAnsi"/>
          <w:color w:val="000000" w:themeColor="text1"/>
          <w:sz w:val="24"/>
          <w:szCs w:val="24"/>
        </w:rPr>
        <w:t xml:space="preserve">some </w:t>
      </w:r>
      <w:r w:rsidRPr="00150969">
        <w:rPr>
          <w:rFonts w:cstheme="minorHAnsi"/>
          <w:color w:val="000000" w:themeColor="text1"/>
          <w:sz w:val="24"/>
          <w:szCs w:val="24"/>
        </w:rPr>
        <w:t>operative procedure</w:t>
      </w:r>
      <w:r w:rsidR="009D1433" w:rsidRPr="00150969">
        <w:rPr>
          <w:rFonts w:cstheme="minorHAnsi"/>
          <w:color w:val="000000" w:themeColor="text1"/>
          <w:sz w:val="24"/>
          <w:szCs w:val="24"/>
        </w:rPr>
        <w:t>s</w:t>
      </w:r>
      <w:r w:rsidRPr="00150969">
        <w:rPr>
          <w:rFonts w:cstheme="minorHAnsi"/>
          <w:color w:val="000000" w:themeColor="text1"/>
          <w:sz w:val="24"/>
          <w:szCs w:val="24"/>
        </w:rPr>
        <w:t xml:space="preserve">. </w:t>
      </w:r>
      <w:r w:rsidR="009D1433" w:rsidRPr="00150969">
        <w:rPr>
          <w:rFonts w:cstheme="minorHAnsi"/>
          <w:color w:val="000000" w:themeColor="text1"/>
          <w:sz w:val="24"/>
          <w:szCs w:val="24"/>
        </w:rPr>
        <w:t>This</w:t>
      </w:r>
      <w:r w:rsidR="003E0827">
        <w:rPr>
          <w:rFonts w:cstheme="minorHAnsi"/>
          <w:color w:val="000000" w:themeColor="text1"/>
          <w:sz w:val="24"/>
          <w:szCs w:val="24"/>
        </w:rPr>
        <w:t xml:space="preserve"> </w:t>
      </w:r>
      <w:r w:rsidRPr="00150969">
        <w:rPr>
          <w:rFonts w:cstheme="minorHAnsi"/>
          <w:color w:val="000000" w:themeColor="text1"/>
          <w:sz w:val="24"/>
          <w:szCs w:val="24"/>
        </w:rPr>
        <w:t>was also recommended in outbreak situation</w:t>
      </w:r>
      <w:r w:rsidR="009D1433" w:rsidRPr="00150969">
        <w:rPr>
          <w:rFonts w:cstheme="minorHAnsi"/>
          <w:color w:val="000000" w:themeColor="text1"/>
          <w:sz w:val="24"/>
          <w:szCs w:val="24"/>
        </w:rPr>
        <w:t>s</w:t>
      </w:r>
      <w:r w:rsidRPr="00150969">
        <w:rPr>
          <w:rFonts w:cstheme="minorHAnsi"/>
          <w:color w:val="000000" w:themeColor="text1"/>
          <w:sz w:val="24"/>
          <w:szCs w:val="24"/>
        </w:rPr>
        <w:t xml:space="preserve">. Throat decolonisation with systemic therapy was recommended only on the advice of the consultant microbiologist and was recommended in conjunction with nasal and skin decolonisation therapy </w:t>
      </w:r>
      <w:r w:rsidR="0068350B" w:rsidRPr="00150969">
        <w:rPr>
          <w:rFonts w:cstheme="minorHAnsi"/>
          <w:color w:val="000000" w:themeColor="text1"/>
          <w:sz w:val="24"/>
          <w:szCs w:val="24"/>
        </w:rPr>
        <w:t xml:space="preserve">with </w:t>
      </w:r>
      <w:r w:rsidRPr="00150969">
        <w:rPr>
          <w:rFonts w:cstheme="minorHAnsi"/>
          <w:color w:val="000000" w:themeColor="text1"/>
          <w:sz w:val="24"/>
          <w:szCs w:val="24"/>
        </w:rPr>
        <w:t xml:space="preserve">mupirocin and CHG. Skin decolonisation was recommended for pre-operative patients who were found positive for </w:t>
      </w:r>
      <w:r w:rsidR="009D1433" w:rsidRPr="00150969">
        <w:rPr>
          <w:rFonts w:cstheme="minorHAnsi"/>
          <w:color w:val="000000" w:themeColor="text1"/>
          <w:sz w:val="24"/>
          <w:szCs w:val="24"/>
        </w:rPr>
        <w:t xml:space="preserve">the </w:t>
      </w:r>
      <w:r w:rsidRPr="00150969">
        <w:rPr>
          <w:rFonts w:cstheme="minorHAnsi"/>
          <w:color w:val="000000" w:themeColor="text1"/>
          <w:sz w:val="24"/>
          <w:szCs w:val="24"/>
        </w:rPr>
        <w:t>carriage of MRSA</w:t>
      </w:r>
      <w:r w:rsidR="009D1433" w:rsidRPr="00150969">
        <w:rPr>
          <w:rFonts w:cstheme="minorHAnsi"/>
          <w:color w:val="000000" w:themeColor="text1"/>
          <w:sz w:val="24"/>
          <w:szCs w:val="24"/>
        </w:rPr>
        <w:t>. S</w:t>
      </w:r>
      <w:r w:rsidRPr="00150969">
        <w:rPr>
          <w:rFonts w:cstheme="minorHAnsi"/>
          <w:color w:val="000000" w:themeColor="text1"/>
          <w:sz w:val="24"/>
          <w:szCs w:val="24"/>
        </w:rPr>
        <w:t xml:space="preserve">kin decolonisation with 4% CHG wash, 7.5% povidone iodine or 2% triclosan was recommended. </w:t>
      </w:r>
    </w:p>
    <w:p w14:paraId="7C7AA1E7" w14:textId="57564429" w:rsidR="006E60AE" w:rsidRPr="006E60AE" w:rsidRDefault="006E60AE" w:rsidP="0083472C">
      <w:pPr>
        <w:spacing w:before="240" w:line="276" w:lineRule="auto"/>
        <w:jc w:val="both"/>
        <w:rPr>
          <w:rFonts w:cstheme="minorHAnsi"/>
          <w:b/>
          <w:bCs/>
          <w:i/>
          <w:iCs/>
          <w:color w:val="000000" w:themeColor="text1"/>
          <w:sz w:val="24"/>
          <w:szCs w:val="24"/>
        </w:rPr>
      </w:pPr>
      <w:r w:rsidRPr="006E60AE">
        <w:rPr>
          <w:rFonts w:cstheme="minorHAnsi"/>
          <w:b/>
          <w:bCs/>
          <w:i/>
          <w:iCs/>
          <w:color w:val="000000" w:themeColor="text1"/>
          <w:sz w:val="24"/>
          <w:szCs w:val="24"/>
        </w:rPr>
        <w:t>Chlorhexidine</w:t>
      </w:r>
    </w:p>
    <w:p w14:paraId="682953D3" w14:textId="59290BEA" w:rsidR="000A62F5" w:rsidRPr="00150969" w:rsidRDefault="000A62F5" w:rsidP="003E0827">
      <w:pPr>
        <w:spacing w:before="240" w:line="276" w:lineRule="auto"/>
        <w:jc w:val="both"/>
        <w:rPr>
          <w:rFonts w:cstheme="minorHAnsi"/>
          <w:sz w:val="24"/>
          <w:szCs w:val="24"/>
        </w:rPr>
      </w:pPr>
      <w:r w:rsidRPr="007072F2">
        <w:rPr>
          <w:rFonts w:cstheme="minorHAnsi"/>
          <w:bCs/>
          <w:sz w:val="24"/>
          <w:szCs w:val="24"/>
        </w:rPr>
        <w:t xml:space="preserve">There was strong evidence of benefit from </w:t>
      </w:r>
      <w:r w:rsidR="00203697" w:rsidRPr="007072F2">
        <w:rPr>
          <w:rFonts w:cstheme="minorHAnsi"/>
          <w:bCs/>
          <w:sz w:val="24"/>
          <w:szCs w:val="24"/>
        </w:rPr>
        <w:t>t</w:t>
      </w:r>
      <w:r w:rsidR="00104130">
        <w:rPr>
          <w:rFonts w:cstheme="minorHAnsi"/>
          <w:bCs/>
          <w:sz w:val="24"/>
          <w:szCs w:val="24"/>
        </w:rPr>
        <w:t>welve</w:t>
      </w:r>
      <w:r w:rsidR="00203697" w:rsidRPr="007072F2">
        <w:rPr>
          <w:rFonts w:cstheme="minorHAnsi"/>
          <w:bCs/>
          <w:sz w:val="24"/>
          <w:szCs w:val="24"/>
        </w:rPr>
        <w:t xml:space="preserve"> </w:t>
      </w:r>
      <w:r w:rsidRPr="007072F2">
        <w:rPr>
          <w:rFonts w:cstheme="minorHAnsi"/>
          <w:bCs/>
          <w:sz w:val="24"/>
          <w:szCs w:val="24"/>
        </w:rPr>
        <w:t>RCTs,</w:t>
      </w:r>
      <w:r w:rsidR="00781388">
        <w:rPr>
          <w:rFonts w:cstheme="minorHAnsi"/>
          <w:bCs/>
          <w:sz w:val="24"/>
          <w:szCs w:val="24"/>
          <w:vertAlign w:val="superscript"/>
        </w:rPr>
        <w:t>86</w:t>
      </w:r>
      <w:r w:rsidR="00067288" w:rsidRPr="007072F2">
        <w:rPr>
          <w:rFonts w:cstheme="minorHAnsi"/>
          <w:bCs/>
          <w:sz w:val="24"/>
          <w:szCs w:val="24"/>
          <w:vertAlign w:val="superscript"/>
        </w:rPr>
        <w:t>-9</w:t>
      </w:r>
      <w:r w:rsidR="00781388">
        <w:rPr>
          <w:rFonts w:cstheme="minorHAnsi"/>
          <w:bCs/>
          <w:sz w:val="24"/>
          <w:szCs w:val="24"/>
          <w:vertAlign w:val="superscript"/>
        </w:rPr>
        <w:t>8</w:t>
      </w:r>
      <w:r w:rsidRPr="007072F2">
        <w:rPr>
          <w:rFonts w:cstheme="minorHAnsi"/>
          <w:bCs/>
          <w:sz w:val="24"/>
          <w:szCs w:val="24"/>
        </w:rPr>
        <w:t xml:space="preserve"> four controlled trials,</w:t>
      </w:r>
      <w:r w:rsidR="00067288" w:rsidRPr="007072F2">
        <w:rPr>
          <w:rFonts w:cstheme="minorHAnsi"/>
          <w:bCs/>
          <w:sz w:val="24"/>
          <w:szCs w:val="24"/>
          <w:vertAlign w:val="superscript"/>
        </w:rPr>
        <w:t>9</w:t>
      </w:r>
      <w:r w:rsidR="00781388">
        <w:rPr>
          <w:rFonts w:cstheme="minorHAnsi"/>
          <w:bCs/>
          <w:sz w:val="24"/>
          <w:szCs w:val="24"/>
          <w:vertAlign w:val="superscript"/>
        </w:rPr>
        <w:t>9</w:t>
      </w:r>
      <w:r w:rsidR="00067288" w:rsidRPr="007072F2">
        <w:rPr>
          <w:rFonts w:cstheme="minorHAnsi"/>
          <w:bCs/>
          <w:sz w:val="24"/>
          <w:szCs w:val="24"/>
          <w:vertAlign w:val="superscript"/>
        </w:rPr>
        <w:t>-</w:t>
      </w:r>
      <w:r w:rsidR="00781388">
        <w:rPr>
          <w:rFonts w:cstheme="minorHAnsi"/>
          <w:bCs/>
          <w:sz w:val="24"/>
          <w:szCs w:val="24"/>
          <w:vertAlign w:val="superscript"/>
        </w:rPr>
        <w:t>102</w:t>
      </w:r>
      <w:r w:rsidRPr="007072F2">
        <w:rPr>
          <w:rFonts w:cstheme="minorHAnsi"/>
          <w:bCs/>
          <w:sz w:val="24"/>
          <w:szCs w:val="24"/>
        </w:rPr>
        <w:t xml:space="preserve"> </w:t>
      </w:r>
      <w:r w:rsidR="006B2F37" w:rsidRPr="007072F2">
        <w:rPr>
          <w:rFonts w:cstheme="minorHAnsi"/>
          <w:bCs/>
          <w:sz w:val="24"/>
          <w:szCs w:val="24"/>
        </w:rPr>
        <w:t>eleven</w:t>
      </w:r>
      <w:r w:rsidRPr="007072F2">
        <w:rPr>
          <w:rFonts w:cstheme="minorHAnsi"/>
          <w:bCs/>
          <w:sz w:val="24"/>
          <w:szCs w:val="24"/>
        </w:rPr>
        <w:t xml:space="preserve"> ITS studies,</w:t>
      </w:r>
      <w:r w:rsidR="00781388">
        <w:rPr>
          <w:rFonts w:cstheme="minorHAnsi"/>
          <w:bCs/>
          <w:sz w:val="24"/>
          <w:szCs w:val="24"/>
          <w:vertAlign w:val="superscript"/>
        </w:rPr>
        <w:t>103-113</w:t>
      </w:r>
      <w:r w:rsidRPr="007072F2">
        <w:rPr>
          <w:rFonts w:cstheme="minorHAnsi"/>
          <w:bCs/>
          <w:sz w:val="24"/>
          <w:szCs w:val="24"/>
        </w:rPr>
        <w:t xml:space="preserve"> two retrospective cohort studies</w:t>
      </w:r>
      <w:r w:rsidR="00781388">
        <w:rPr>
          <w:rFonts w:cstheme="minorHAnsi"/>
          <w:bCs/>
          <w:sz w:val="24"/>
          <w:szCs w:val="24"/>
          <w:vertAlign w:val="superscript"/>
        </w:rPr>
        <w:t xml:space="preserve">114,115 </w:t>
      </w:r>
      <w:r w:rsidR="0068350B" w:rsidRPr="007072F2">
        <w:rPr>
          <w:rFonts w:cstheme="minorHAnsi"/>
          <w:bCs/>
          <w:sz w:val="24"/>
          <w:szCs w:val="24"/>
        </w:rPr>
        <w:t xml:space="preserve">and </w:t>
      </w:r>
      <w:r w:rsidRPr="007072F2">
        <w:rPr>
          <w:rFonts w:cstheme="minorHAnsi"/>
          <w:bCs/>
          <w:sz w:val="24"/>
          <w:szCs w:val="24"/>
        </w:rPr>
        <w:t>one controlled before-after study</w:t>
      </w:r>
      <w:r w:rsidR="00067288" w:rsidRPr="007072F2">
        <w:rPr>
          <w:rFonts w:cstheme="minorHAnsi"/>
          <w:bCs/>
          <w:sz w:val="24"/>
          <w:szCs w:val="24"/>
          <w:vertAlign w:val="superscript"/>
        </w:rPr>
        <w:t>1</w:t>
      </w:r>
      <w:r w:rsidR="00781388">
        <w:rPr>
          <w:rFonts w:cstheme="minorHAnsi"/>
          <w:bCs/>
          <w:sz w:val="24"/>
          <w:szCs w:val="24"/>
          <w:vertAlign w:val="superscript"/>
        </w:rPr>
        <w:t>16</w:t>
      </w:r>
      <w:r w:rsidRPr="007072F2">
        <w:rPr>
          <w:rFonts w:cstheme="minorHAnsi"/>
          <w:bCs/>
          <w:sz w:val="24"/>
          <w:szCs w:val="24"/>
        </w:rPr>
        <w:t xml:space="preserve"> </w:t>
      </w:r>
      <w:r w:rsidRPr="007072F2">
        <w:rPr>
          <w:rFonts w:cstheme="minorHAnsi"/>
          <w:sz w:val="24"/>
          <w:szCs w:val="24"/>
        </w:rPr>
        <w:t xml:space="preserve">which investigated the effectiveness of CHG washing on </w:t>
      </w:r>
      <w:r w:rsidR="009D1433" w:rsidRPr="007072F2">
        <w:rPr>
          <w:rFonts w:cstheme="minorHAnsi"/>
          <w:sz w:val="24"/>
          <w:szCs w:val="24"/>
        </w:rPr>
        <w:t xml:space="preserve">the </w:t>
      </w:r>
      <w:r w:rsidRPr="007072F2">
        <w:rPr>
          <w:rFonts w:cstheme="minorHAnsi"/>
          <w:sz w:val="24"/>
          <w:szCs w:val="24"/>
        </w:rPr>
        <w:t xml:space="preserve">prevalence of MRSA colonisation, incidence of MRSA </w:t>
      </w:r>
      <w:r w:rsidR="007072F2" w:rsidRPr="007072F2">
        <w:rPr>
          <w:rFonts w:cstheme="minorHAnsi"/>
          <w:sz w:val="24"/>
          <w:szCs w:val="24"/>
        </w:rPr>
        <w:t>acquisition, incidence</w:t>
      </w:r>
      <w:r w:rsidRPr="007072F2">
        <w:rPr>
          <w:rFonts w:cstheme="minorHAnsi"/>
          <w:sz w:val="24"/>
          <w:szCs w:val="24"/>
        </w:rPr>
        <w:t xml:space="preserve"> of MRSA infection and </w:t>
      </w:r>
      <w:r w:rsidR="009D1433" w:rsidRPr="007072F2">
        <w:rPr>
          <w:rFonts w:cstheme="minorHAnsi"/>
          <w:sz w:val="24"/>
          <w:szCs w:val="24"/>
        </w:rPr>
        <w:t xml:space="preserve">the </w:t>
      </w:r>
      <w:r w:rsidRPr="007072F2">
        <w:rPr>
          <w:rFonts w:cstheme="minorHAnsi"/>
          <w:sz w:val="24"/>
          <w:szCs w:val="24"/>
        </w:rPr>
        <w:t>eradication of MRSA. The results of the meta-analyses showed that suppression therapy with CHG, either alone or in combination with another agent (PVP, polysporin or mupirocin)</w:t>
      </w:r>
      <w:r w:rsidR="007072F2">
        <w:rPr>
          <w:rFonts w:cstheme="minorHAnsi"/>
          <w:sz w:val="24"/>
          <w:szCs w:val="24"/>
        </w:rPr>
        <w:t>,</w:t>
      </w:r>
      <w:r w:rsidRPr="007072F2">
        <w:rPr>
          <w:rFonts w:cstheme="minorHAnsi"/>
          <w:sz w:val="24"/>
          <w:szCs w:val="24"/>
        </w:rPr>
        <w:t xml:space="preserve"> was consistently </w:t>
      </w:r>
      <w:r w:rsidRPr="003E0827">
        <w:rPr>
          <w:rFonts w:cstheme="minorHAnsi"/>
          <w:sz w:val="24"/>
          <w:szCs w:val="24"/>
        </w:rPr>
        <w:t xml:space="preserve">better than </w:t>
      </w:r>
      <w:r w:rsidR="00781388">
        <w:rPr>
          <w:rFonts w:cstheme="minorHAnsi"/>
          <w:sz w:val="24"/>
          <w:szCs w:val="24"/>
        </w:rPr>
        <w:t xml:space="preserve">comparison group (either </w:t>
      </w:r>
      <w:r w:rsidRPr="003E0827">
        <w:rPr>
          <w:rFonts w:cstheme="minorHAnsi"/>
          <w:sz w:val="24"/>
          <w:szCs w:val="24"/>
        </w:rPr>
        <w:t>no decolonisation or placebo</w:t>
      </w:r>
      <w:r w:rsidR="00781388">
        <w:rPr>
          <w:rFonts w:cstheme="minorHAnsi"/>
          <w:sz w:val="24"/>
          <w:szCs w:val="24"/>
        </w:rPr>
        <w:t>)</w:t>
      </w:r>
      <w:r w:rsidRPr="003E0827">
        <w:rPr>
          <w:rFonts w:cstheme="minorHAnsi"/>
          <w:sz w:val="24"/>
          <w:szCs w:val="24"/>
        </w:rPr>
        <w:t xml:space="preserve"> for all outcomes, except for incidence of MRSA acquisition when </w:t>
      </w:r>
      <w:r w:rsidR="007072F2">
        <w:rPr>
          <w:rFonts w:cstheme="minorHAnsi"/>
          <w:sz w:val="24"/>
          <w:szCs w:val="24"/>
        </w:rPr>
        <w:t xml:space="preserve">CHG was </w:t>
      </w:r>
      <w:r w:rsidRPr="003E0827">
        <w:rPr>
          <w:rFonts w:cstheme="minorHAnsi"/>
          <w:sz w:val="24"/>
          <w:szCs w:val="24"/>
        </w:rPr>
        <w:t xml:space="preserve">used alone. When CHG was used alone, </w:t>
      </w:r>
      <w:r w:rsidR="009D1433" w:rsidRPr="003E0827">
        <w:rPr>
          <w:rFonts w:cstheme="minorHAnsi"/>
          <w:sz w:val="24"/>
          <w:szCs w:val="24"/>
        </w:rPr>
        <w:t>the</w:t>
      </w:r>
      <w:r w:rsidRPr="003E0827">
        <w:rPr>
          <w:rFonts w:cstheme="minorHAnsi"/>
          <w:sz w:val="24"/>
          <w:szCs w:val="24"/>
        </w:rPr>
        <w:t xml:space="preserve"> prevalence of MRSA was 2.1% in CHG group vs 25.5% in control group (p&lt;0.001), </w:t>
      </w:r>
      <w:r w:rsidR="009D1433" w:rsidRPr="003E0827">
        <w:rPr>
          <w:rFonts w:cstheme="minorHAnsi"/>
          <w:sz w:val="24"/>
          <w:szCs w:val="24"/>
        </w:rPr>
        <w:t xml:space="preserve">the </w:t>
      </w:r>
      <w:r w:rsidRPr="003E0827">
        <w:rPr>
          <w:rFonts w:cstheme="minorHAnsi"/>
          <w:sz w:val="24"/>
          <w:szCs w:val="24"/>
        </w:rPr>
        <w:t xml:space="preserve">incidence </w:t>
      </w:r>
      <w:r w:rsidRPr="003E0827">
        <w:rPr>
          <w:rFonts w:cstheme="minorHAnsi"/>
          <w:sz w:val="24"/>
          <w:szCs w:val="24"/>
        </w:rPr>
        <w:lastRenderedPageBreak/>
        <w:t xml:space="preserve">of MRSA acquisition was 3.55% vs 3.04% (p&lt;0.0001), </w:t>
      </w:r>
      <w:r w:rsidR="009D1433" w:rsidRPr="003E0827">
        <w:rPr>
          <w:rFonts w:cstheme="minorHAnsi"/>
          <w:sz w:val="24"/>
          <w:szCs w:val="24"/>
        </w:rPr>
        <w:t xml:space="preserve">the </w:t>
      </w:r>
      <w:r w:rsidRPr="003E0827">
        <w:rPr>
          <w:rFonts w:cstheme="minorHAnsi"/>
          <w:sz w:val="24"/>
          <w:szCs w:val="24"/>
        </w:rPr>
        <w:t xml:space="preserve">incidence of MRSA acquisition/1000pd was 2.35 vs 3.10, p=0051, incidence of infection was 1.11% vs 1.49%, p=0.0361 and </w:t>
      </w:r>
      <w:r w:rsidR="009D1433" w:rsidRPr="003E0827">
        <w:rPr>
          <w:rFonts w:cstheme="minorHAnsi"/>
          <w:sz w:val="24"/>
          <w:szCs w:val="24"/>
        </w:rPr>
        <w:t xml:space="preserve">the </w:t>
      </w:r>
      <w:r w:rsidRPr="003E0827">
        <w:rPr>
          <w:rFonts w:cstheme="minorHAnsi"/>
          <w:sz w:val="24"/>
          <w:szCs w:val="24"/>
        </w:rPr>
        <w:t xml:space="preserve">incidence of infection per 1000pd was 0.22 vs 0.46, p&lt;0.0001. When CHG was used alone or in combination with another therapy (PVP or mupirocin), </w:t>
      </w:r>
      <w:r w:rsidR="009D1433" w:rsidRPr="003E0827">
        <w:rPr>
          <w:rFonts w:cstheme="minorHAnsi"/>
          <w:sz w:val="24"/>
          <w:szCs w:val="24"/>
        </w:rPr>
        <w:t xml:space="preserve">the </w:t>
      </w:r>
      <w:r w:rsidRPr="003E0827">
        <w:rPr>
          <w:rFonts w:cstheme="minorHAnsi"/>
          <w:sz w:val="24"/>
          <w:szCs w:val="24"/>
        </w:rPr>
        <w:t xml:space="preserve">prevalence of MRSA was 5.3% vs 25.5%, p&lt;0.0001, </w:t>
      </w:r>
      <w:r w:rsidR="009D1433" w:rsidRPr="003E0827">
        <w:rPr>
          <w:rFonts w:cstheme="minorHAnsi"/>
          <w:sz w:val="24"/>
          <w:szCs w:val="24"/>
        </w:rPr>
        <w:t xml:space="preserve">the </w:t>
      </w:r>
      <w:r w:rsidRPr="003E0827">
        <w:rPr>
          <w:rFonts w:cstheme="minorHAnsi"/>
          <w:sz w:val="24"/>
          <w:szCs w:val="24"/>
        </w:rPr>
        <w:t xml:space="preserve">incidence of MRSA acquisition was 1.57% vs 3.04%, p&lt;0.0001, </w:t>
      </w:r>
      <w:r w:rsidR="009D1433" w:rsidRPr="003E0827">
        <w:rPr>
          <w:rFonts w:cstheme="minorHAnsi"/>
          <w:sz w:val="24"/>
          <w:szCs w:val="24"/>
        </w:rPr>
        <w:t xml:space="preserve">the </w:t>
      </w:r>
      <w:r w:rsidRPr="003E0827">
        <w:rPr>
          <w:rFonts w:cstheme="minorHAnsi"/>
          <w:sz w:val="24"/>
          <w:szCs w:val="24"/>
        </w:rPr>
        <w:t xml:space="preserve">incidence of acquisition per 1000pd was 0.89 vs 3.10, </w:t>
      </w:r>
      <w:r w:rsidR="009D1433" w:rsidRPr="003E0827">
        <w:rPr>
          <w:rFonts w:cstheme="minorHAnsi"/>
          <w:sz w:val="24"/>
          <w:szCs w:val="24"/>
        </w:rPr>
        <w:t xml:space="preserve">the </w:t>
      </w:r>
      <w:r w:rsidRPr="003E0827">
        <w:rPr>
          <w:rFonts w:cstheme="minorHAnsi"/>
          <w:sz w:val="24"/>
          <w:szCs w:val="24"/>
        </w:rPr>
        <w:t xml:space="preserve">incidence of infection was 1.11% vs 1.49%, p=0.0361, </w:t>
      </w:r>
      <w:r w:rsidR="009D1433" w:rsidRPr="003E0827">
        <w:rPr>
          <w:rFonts w:cstheme="minorHAnsi"/>
          <w:sz w:val="24"/>
          <w:szCs w:val="24"/>
        </w:rPr>
        <w:t xml:space="preserve">the </w:t>
      </w:r>
      <w:r w:rsidRPr="003E0827">
        <w:rPr>
          <w:rFonts w:cstheme="minorHAnsi"/>
          <w:sz w:val="24"/>
          <w:szCs w:val="24"/>
        </w:rPr>
        <w:t>incidence of infection per 1000pd was 0.08 vs 0.46, p&lt;0.0001 and the rate of MRSA eradication was 60.5% vs 34.5%, p&lt;0.0001, thus showing that CHG performs better when used in combination with nasal suppression therapy. The results remained significant when stratified by different types of setting (</w:t>
      </w:r>
      <w:r w:rsidR="003E0827" w:rsidRPr="003E0827">
        <w:rPr>
          <w:rFonts w:cstheme="minorHAnsi"/>
          <w:sz w:val="24"/>
          <w:szCs w:val="24"/>
        </w:rPr>
        <w:t>e.g.,</w:t>
      </w:r>
      <w:r w:rsidRPr="003E0827">
        <w:rPr>
          <w:rFonts w:cstheme="minorHAnsi"/>
          <w:sz w:val="24"/>
          <w:szCs w:val="24"/>
        </w:rPr>
        <w:t xml:space="preserve"> surgical, ICU, general</w:t>
      </w:r>
      <w:r w:rsidR="0068350B" w:rsidRPr="003E0827">
        <w:rPr>
          <w:rFonts w:cstheme="minorHAnsi"/>
          <w:sz w:val="24"/>
          <w:szCs w:val="24"/>
        </w:rPr>
        <w:t xml:space="preserve"> ward</w:t>
      </w:r>
      <w:r w:rsidRPr="003E0827">
        <w:rPr>
          <w:rFonts w:cstheme="minorHAnsi"/>
          <w:sz w:val="24"/>
          <w:szCs w:val="24"/>
        </w:rPr>
        <w:t xml:space="preserve">) or when using </w:t>
      </w:r>
      <w:r w:rsidR="009D1433" w:rsidRPr="003E0827">
        <w:rPr>
          <w:rFonts w:cstheme="minorHAnsi"/>
          <w:sz w:val="24"/>
          <w:szCs w:val="24"/>
        </w:rPr>
        <w:t xml:space="preserve">a </w:t>
      </w:r>
      <w:r w:rsidRPr="003E0827">
        <w:rPr>
          <w:rFonts w:cstheme="minorHAnsi"/>
          <w:sz w:val="24"/>
          <w:szCs w:val="24"/>
        </w:rPr>
        <w:t xml:space="preserve">selective (only for MRSA positive patients) or universal </w:t>
      </w:r>
      <w:r w:rsidR="003E0827" w:rsidRPr="003E0827">
        <w:rPr>
          <w:rFonts w:cstheme="minorHAnsi"/>
          <w:sz w:val="24"/>
          <w:szCs w:val="24"/>
        </w:rPr>
        <w:t xml:space="preserve">(blanket) </w:t>
      </w:r>
      <w:r w:rsidRPr="003E0827">
        <w:rPr>
          <w:rFonts w:cstheme="minorHAnsi"/>
          <w:sz w:val="24"/>
          <w:szCs w:val="24"/>
        </w:rPr>
        <w:t>approach</w:t>
      </w:r>
      <w:r w:rsidR="0068350B" w:rsidRPr="003E0827">
        <w:rPr>
          <w:rFonts w:cstheme="minorHAnsi"/>
          <w:sz w:val="24"/>
          <w:szCs w:val="24"/>
        </w:rPr>
        <w:t>es</w:t>
      </w:r>
      <w:r w:rsidR="006B2F37" w:rsidRPr="003E0827">
        <w:rPr>
          <w:rFonts w:cstheme="minorHAnsi"/>
          <w:sz w:val="24"/>
          <w:szCs w:val="24"/>
        </w:rPr>
        <w:t xml:space="preserve">, although there was large heterogeneity </w:t>
      </w:r>
      <w:r w:rsidR="009D1433" w:rsidRPr="003E0827">
        <w:rPr>
          <w:rFonts w:cstheme="minorHAnsi"/>
          <w:sz w:val="24"/>
          <w:szCs w:val="24"/>
        </w:rPr>
        <w:t xml:space="preserve">in </w:t>
      </w:r>
      <w:r w:rsidR="006B2F37" w:rsidRPr="003E0827">
        <w:rPr>
          <w:rFonts w:cstheme="minorHAnsi"/>
          <w:sz w:val="24"/>
          <w:szCs w:val="24"/>
        </w:rPr>
        <w:t>the reported results between the individual studies</w:t>
      </w:r>
      <w:r w:rsidRPr="003E0827">
        <w:rPr>
          <w:rFonts w:cstheme="minorHAnsi"/>
          <w:sz w:val="24"/>
          <w:szCs w:val="24"/>
        </w:rPr>
        <w:t xml:space="preserve">. </w:t>
      </w:r>
      <w:r w:rsidR="006B2F37" w:rsidRPr="003E0827">
        <w:rPr>
          <w:rFonts w:cstheme="minorHAnsi"/>
          <w:sz w:val="24"/>
          <w:szCs w:val="24"/>
        </w:rPr>
        <w:t xml:space="preserve">Additional evidence from the studies which provided data not compatible </w:t>
      </w:r>
      <w:r w:rsidR="006B2F37" w:rsidRPr="007072F2">
        <w:rPr>
          <w:rFonts w:cstheme="minorHAnsi"/>
          <w:sz w:val="24"/>
          <w:szCs w:val="24"/>
        </w:rPr>
        <w:t>for entry into metanalysis, did not show a significant benefit of using CHG. One small ITS,</w:t>
      </w:r>
      <w:r w:rsidR="00067288" w:rsidRPr="007072F2">
        <w:rPr>
          <w:rFonts w:cstheme="minorHAnsi"/>
          <w:sz w:val="24"/>
          <w:szCs w:val="24"/>
          <w:vertAlign w:val="superscript"/>
        </w:rPr>
        <w:t>1</w:t>
      </w:r>
      <w:r w:rsidR="00781388">
        <w:rPr>
          <w:rFonts w:cstheme="minorHAnsi"/>
          <w:sz w:val="24"/>
          <w:szCs w:val="24"/>
          <w:vertAlign w:val="superscript"/>
        </w:rPr>
        <w:t>12</w:t>
      </w:r>
      <w:r w:rsidR="006B2F37" w:rsidRPr="007072F2">
        <w:rPr>
          <w:rFonts w:cstheme="minorHAnsi"/>
          <w:sz w:val="24"/>
          <w:szCs w:val="24"/>
        </w:rPr>
        <w:t xml:space="preserve"> which used nasal mupirocin and 4% CHG wipes for patients colonised with MRSA in neonatal ITU did not report a significant decrease in the incidence of MRSA acquisition in the intervention period in comparison to pre-intervention (2.00 vs 2.38 events/1000pd, IRR=1.85 [CI 95% 0.80–1.73], p=NR). An RCT</w:t>
      </w:r>
      <w:r w:rsidR="00067288" w:rsidRPr="007072F2">
        <w:rPr>
          <w:rFonts w:cstheme="minorHAnsi"/>
          <w:sz w:val="24"/>
          <w:szCs w:val="24"/>
          <w:vertAlign w:val="superscript"/>
        </w:rPr>
        <w:t>9</w:t>
      </w:r>
      <w:r w:rsidR="00781388">
        <w:rPr>
          <w:rFonts w:cstheme="minorHAnsi"/>
          <w:sz w:val="24"/>
          <w:szCs w:val="24"/>
          <w:vertAlign w:val="superscript"/>
        </w:rPr>
        <w:t>8</w:t>
      </w:r>
      <w:r w:rsidR="006B2F37" w:rsidRPr="007072F2">
        <w:rPr>
          <w:rFonts w:cstheme="minorHAnsi"/>
          <w:sz w:val="24"/>
          <w:szCs w:val="24"/>
        </w:rPr>
        <w:t xml:space="preserve"> conducted in adult ICU patients with treatment group </w:t>
      </w:r>
      <w:r w:rsidR="006B2F37" w:rsidRPr="003E0827">
        <w:rPr>
          <w:rFonts w:cstheme="minorHAnsi"/>
          <w:sz w:val="24"/>
          <w:szCs w:val="24"/>
        </w:rPr>
        <w:t xml:space="preserve">receiving daily 4% CHG wash and control group receiving daily soap and water wash reported no significant decrease in the incidence of MRSA HCAI (2/226, 0.9% or 1.08/1000pd vs 6/223, </w:t>
      </w:r>
      <w:r w:rsidR="006B2F37" w:rsidRPr="007072F2">
        <w:rPr>
          <w:rFonts w:cstheme="minorHAnsi"/>
          <w:sz w:val="24"/>
          <w:szCs w:val="24"/>
        </w:rPr>
        <w:t xml:space="preserve">2.7% or 3.80/1000pd, RR=0.33, [CI 95% 0.07-1.61], p=0.1704). </w:t>
      </w:r>
      <w:r w:rsidR="00E9129D" w:rsidRPr="003E0827">
        <w:rPr>
          <w:rFonts w:cstheme="minorHAnsi"/>
          <w:sz w:val="24"/>
          <w:szCs w:val="24"/>
        </w:rPr>
        <w:t>Considering the small sample sizes, these t</w:t>
      </w:r>
      <w:r w:rsidR="00E9129D">
        <w:rPr>
          <w:rFonts w:cstheme="minorHAnsi"/>
          <w:sz w:val="24"/>
          <w:szCs w:val="24"/>
        </w:rPr>
        <w:t>wo</w:t>
      </w:r>
      <w:r w:rsidR="00E9129D" w:rsidRPr="003E0827">
        <w:rPr>
          <w:rFonts w:cstheme="minorHAnsi"/>
          <w:sz w:val="24"/>
          <w:szCs w:val="24"/>
        </w:rPr>
        <w:t xml:space="preserve"> studies were </w:t>
      </w:r>
      <w:r w:rsidR="00E9129D">
        <w:rPr>
          <w:rFonts w:cstheme="minorHAnsi"/>
          <w:sz w:val="24"/>
          <w:szCs w:val="24"/>
        </w:rPr>
        <w:t xml:space="preserve">likely </w:t>
      </w:r>
      <w:r w:rsidR="00E9129D" w:rsidRPr="003E0827">
        <w:rPr>
          <w:rFonts w:cstheme="minorHAnsi"/>
          <w:sz w:val="24"/>
          <w:szCs w:val="24"/>
        </w:rPr>
        <w:t>underpowered, resulting in type I error.</w:t>
      </w:r>
      <w:r w:rsidR="00E9129D" w:rsidRPr="00150969">
        <w:rPr>
          <w:rFonts w:cstheme="minorHAnsi"/>
          <w:sz w:val="24"/>
          <w:szCs w:val="24"/>
        </w:rPr>
        <w:t xml:space="preserve"> </w:t>
      </w:r>
      <w:r w:rsidR="00E9129D">
        <w:rPr>
          <w:rFonts w:cstheme="minorHAnsi"/>
          <w:sz w:val="24"/>
          <w:szCs w:val="24"/>
        </w:rPr>
        <w:t xml:space="preserve">Further evidence came from eighteen </w:t>
      </w:r>
      <w:r w:rsidR="006B2F37" w:rsidRPr="007072F2">
        <w:rPr>
          <w:rFonts w:cstheme="minorHAnsi"/>
          <w:sz w:val="24"/>
          <w:szCs w:val="24"/>
        </w:rPr>
        <w:t>UBA stud</w:t>
      </w:r>
      <w:r w:rsidR="00E9129D">
        <w:rPr>
          <w:rFonts w:cstheme="minorHAnsi"/>
          <w:sz w:val="24"/>
          <w:szCs w:val="24"/>
        </w:rPr>
        <w:t>ies</w:t>
      </w:r>
      <w:r w:rsidR="00067288" w:rsidRPr="007072F2">
        <w:rPr>
          <w:rFonts w:cstheme="minorHAnsi"/>
          <w:sz w:val="24"/>
          <w:szCs w:val="24"/>
          <w:vertAlign w:val="superscript"/>
        </w:rPr>
        <w:t>11</w:t>
      </w:r>
      <w:r w:rsidR="00781388">
        <w:rPr>
          <w:rFonts w:cstheme="minorHAnsi"/>
          <w:sz w:val="24"/>
          <w:szCs w:val="24"/>
          <w:vertAlign w:val="superscript"/>
        </w:rPr>
        <w:t>7</w:t>
      </w:r>
      <w:r w:rsidR="00E9129D">
        <w:rPr>
          <w:rFonts w:cstheme="minorHAnsi"/>
          <w:sz w:val="24"/>
          <w:szCs w:val="24"/>
          <w:vertAlign w:val="superscript"/>
        </w:rPr>
        <w:t>-134</w:t>
      </w:r>
      <w:r w:rsidR="006B2F37" w:rsidRPr="007072F2">
        <w:rPr>
          <w:rFonts w:cstheme="minorHAnsi"/>
          <w:sz w:val="24"/>
          <w:szCs w:val="24"/>
        </w:rPr>
        <w:t xml:space="preserve"> which </w:t>
      </w:r>
      <w:r w:rsidR="00E9129D">
        <w:rPr>
          <w:rFonts w:cstheme="minorHAnsi"/>
          <w:sz w:val="24"/>
          <w:szCs w:val="24"/>
        </w:rPr>
        <w:t>used CHG either in combination or alone</w:t>
      </w:r>
      <w:r w:rsidR="006B2F37" w:rsidRPr="003E0827">
        <w:rPr>
          <w:rFonts w:cstheme="minorHAnsi"/>
          <w:sz w:val="24"/>
          <w:szCs w:val="24"/>
        </w:rPr>
        <w:t xml:space="preserve">. </w:t>
      </w:r>
      <w:r w:rsidR="00E9129D">
        <w:rPr>
          <w:rFonts w:cstheme="minorHAnsi"/>
          <w:sz w:val="24"/>
          <w:szCs w:val="24"/>
        </w:rPr>
        <w:t>These studies also showed heterogenous results with eleven studies reporting a benefit</w:t>
      </w:r>
      <w:r w:rsidR="00E9129D" w:rsidRPr="00E9129D">
        <w:rPr>
          <w:rFonts w:cstheme="minorHAnsi"/>
          <w:sz w:val="24"/>
          <w:szCs w:val="24"/>
          <w:vertAlign w:val="superscript"/>
        </w:rPr>
        <w:t>118,</w:t>
      </w:r>
      <w:r w:rsidR="00E9129D">
        <w:rPr>
          <w:rFonts w:cstheme="minorHAnsi"/>
          <w:sz w:val="24"/>
          <w:szCs w:val="24"/>
          <w:vertAlign w:val="superscript"/>
        </w:rPr>
        <w:t>120-124,128,130-132,134</w:t>
      </w:r>
      <w:r w:rsidR="00E9129D">
        <w:rPr>
          <w:rFonts w:cstheme="minorHAnsi"/>
          <w:sz w:val="24"/>
          <w:szCs w:val="24"/>
        </w:rPr>
        <w:t xml:space="preserve"> and seven reporting no significant change.</w:t>
      </w:r>
      <w:r w:rsidR="00E9129D" w:rsidRPr="00E9129D">
        <w:rPr>
          <w:rFonts w:cstheme="minorHAnsi"/>
          <w:sz w:val="24"/>
          <w:szCs w:val="24"/>
          <w:vertAlign w:val="superscript"/>
        </w:rPr>
        <w:t>117</w:t>
      </w:r>
      <w:r w:rsidR="00E9129D">
        <w:rPr>
          <w:rFonts w:cstheme="minorHAnsi"/>
          <w:sz w:val="24"/>
          <w:szCs w:val="24"/>
          <w:vertAlign w:val="superscript"/>
        </w:rPr>
        <w:t>,119,125-</w:t>
      </w:r>
      <w:proofErr w:type="gramStart"/>
      <w:r w:rsidR="00E9129D">
        <w:rPr>
          <w:rFonts w:cstheme="minorHAnsi"/>
          <w:sz w:val="24"/>
          <w:szCs w:val="24"/>
          <w:vertAlign w:val="superscript"/>
        </w:rPr>
        <w:t>127,129,133</w:t>
      </w:r>
      <w:proofErr w:type="gramEnd"/>
      <w:r w:rsidR="00E9129D">
        <w:rPr>
          <w:rFonts w:cstheme="minorHAnsi"/>
          <w:sz w:val="24"/>
          <w:szCs w:val="24"/>
        </w:rPr>
        <w:t xml:space="preserve"> </w:t>
      </w:r>
    </w:p>
    <w:p w14:paraId="6E0C922C" w14:textId="5EA3F1B0" w:rsidR="000A62F5" w:rsidRPr="007072F2" w:rsidRDefault="000A62F5" w:rsidP="0083472C">
      <w:pPr>
        <w:spacing w:before="240" w:line="276" w:lineRule="auto"/>
        <w:jc w:val="both"/>
        <w:rPr>
          <w:rFonts w:cstheme="minorHAnsi"/>
          <w:bCs/>
          <w:sz w:val="24"/>
          <w:szCs w:val="24"/>
        </w:rPr>
      </w:pPr>
      <w:r w:rsidRPr="007072F2">
        <w:rPr>
          <w:rFonts w:cstheme="minorHAnsi"/>
          <w:sz w:val="24"/>
          <w:szCs w:val="24"/>
        </w:rPr>
        <w:t>There was inconsistent evidence from two RCTs</w:t>
      </w:r>
      <w:r w:rsidR="00781388">
        <w:rPr>
          <w:rFonts w:cstheme="minorHAnsi"/>
          <w:sz w:val="24"/>
          <w:szCs w:val="24"/>
          <w:vertAlign w:val="superscript"/>
        </w:rPr>
        <w:t xml:space="preserve">86,95 </w:t>
      </w:r>
      <w:r w:rsidRPr="007072F2">
        <w:rPr>
          <w:rFonts w:cstheme="minorHAnsi"/>
          <w:sz w:val="24"/>
          <w:szCs w:val="24"/>
        </w:rPr>
        <w:t xml:space="preserve">which assessed the effectiveness of CHG mouth rinse on </w:t>
      </w:r>
      <w:r w:rsidR="009D1433" w:rsidRPr="007072F2">
        <w:rPr>
          <w:rFonts w:cstheme="minorHAnsi"/>
          <w:sz w:val="24"/>
          <w:szCs w:val="24"/>
        </w:rPr>
        <w:t xml:space="preserve">the </w:t>
      </w:r>
      <w:r w:rsidRPr="007072F2">
        <w:rPr>
          <w:rFonts w:cstheme="minorHAnsi"/>
          <w:sz w:val="24"/>
          <w:szCs w:val="24"/>
        </w:rPr>
        <w:t xml:space="preserve">presence of MRSA in </w:t>
      </w:r>
      <w:r w:rsidR="009D1433" w:rsidRPr="007072F2">
        <w:rPr>
          <w:rFonts w:cstheme="minorHAnsi"/>
          <w:sz w:val="24"/>
          <w:szCs w:val="24"/>
        </w:rPr>
        <w:t xml:space="preserve">the </w:t>
      </w:r>
      <w:r w:rsidRPr="007072F2">
        <w:rPr>
          <w:rFonts w:cstheme="minorHAnsi"/>
          <w:sz w:val="24"/>
          <w:szCs w:val="24"/>
        </w:rPr>
        <w:t>oral cavity</w:t>
      </w:r>
      <w:r w:rsidR="007072F2">
        <w:rPr>
          <w:rFonts w:cstheme="minorHAnsi"/>
          <w:sz w:val="24"/>
          <w:szCs w:val="24"/>
        </w:rPr>
        <w:t xml:space="preserve"> in patients admitted to ICUs</w:t>
      </w:r>
      <w:r w:rsidRPr="007072F2">
        <w:rPr>
          <w:rFonts w:cstheme="minorHAnsi"/>
          <w:sz w:val="24"/>
          <w:szCs w:val="24"/>
        </w:rPr>
        <w:t xml:space="preserve">. </w:t>
      </w:r>
      <w:r w:rsidRPr="007072F2">
        <w:rPr>
          <w:rFonts w:cstheme="minorHAnsi"/>
          <w:bCs/>
          <w:sz w:val="24"/>
          <w:szCs w:val="24"/>
        </w:rPr>
        <w:t xml:space="preserve">One study reported no effect </w:t>
      </w:r>
      <w:r w:rsidR="00104130">
        <w:rPr>
          <w:rFonts w:cstheme="minorHAnsi"/>
          <w:bCs/>
          <w:sz w:val="24"/>
          <w:szCs w:val="24"/>
        </w:rPr>
        <w:t xml:space="preserve">of CHG </w:t>
      </w:r>
      <w:r w:rsidRPr="007072F2">
        <w:rPr>
          <w:rFonts w:cstheme="minorHAnsi"/>
          <w:bCs/>
          <w:sz w:val="24"/>
          <w:szCs w:val="24"/>
        </w:rPr>
        <w:t>on the presence of MRSA in dental plaque</w:t>
      </w:r>
      <w:r w:rsidR="00781388">
        <w:rPr>
          <w:rFonts w:cstheme="minorHAnsi"/>
          <w:bCs/>
          <w:sz w:val="24"/>
          <w:szCs w:val="24"/>
        </w:rPr>
        <w:t>,</w:t>
      </w:r>
      <w:r w:rsidR="00781388">
        <w:rPr>
          <w:rFonts w:cstheme="minorHAnsi"/>
          <w:bCs/>
          <w:sz w:val="24"/>
          <w:szCs w:val="24"/>
          <w:vertAlign w:val="superscript"/>
        </w:rPr>
        <w:t>86</w:t>
      </w:r>
      <w:r w:rsidRPr="007072F2">
        <w:rPr>
          <w:rFonts w:cstheme="minorHAnsi"/>
          <w:bCs/>
          <w:sz w:val="24"/>
          <w:szCs w:val="24"/>
        </w:rPr>
        <w:t xml:space="preserve"> while another found a significantly lower prevalence of MRSA in both dental plaque (15.2 vs 37.3%, p=0.006) and oral mucosa (18.6 vs 39.7%, p= 0.011).</w:t>
      </w:r>
      <w:r w:rsidR="00781388">
        <w:rPr>
          <w:rFonts w:cstheme="minorHAnsi"/>
          <w:bCs/>
          <w:sz w:val="24"/>
          <w:szCs w:val="24"/>
          <w:vertAlign w:val="superscript"/>
        </w:rPr>
        <w:t>95</w:t>
      </w:r>
      <w:r w:rsidRPr="007072F2">
        <w:rPr>
          <w:rFonts w:cstheme="minorHAnsi"/>
          <w:bCs/>
          <w:sz w:val="24"/>
          <w:szCs w:val="24"/>
        </w:rPr>
        <w:t xml:space="preserve"> The difference may be explained by the differences in CHG concentration</w:t>
      </w:r>
      <w:r w:rsidR="009D1433" w:rsidRPr="007072F2">
        <w:rPr>
          <w:rFonts w:cstheme="minorHAnsi"/>
          <w:bCs/>
          <w:sz w:val="24"/>
          <w:szCs w:val="24"/>
        </w:rPr>
        <w:t>s</w:t>
      </w:r>
      <w:r w:rsidRPr="007072F2">
        <w:rPr>
          <w:rFonts w:cstheme="minorHAnsi"/>
          <w:bCs/>
          <w:sz w:val="24"/>
          <w:szCs w:val="24"/>
        </w:rPr>
        <w:t xml:space="preserve"> with 0.2% and 2% used respectively. A small study assessing the effectiveness of CHG on the incidence of MRSA acquisition in patients with </w:t>
      </w:r>
      <w:r w:rsidR="009D1433" w:rsidRPr="007072F2">
        <w:rPr>
          <w:rFonts w:cstheme="minorHAnsi"/>
          <w:bCs/>
          <w:sz w:val="24"/>
          <w:szCs w:val="24"/>
        </w:rPr>
        <w:t xml:space="preserve">a </w:t>
      </w:r>
      <w:r w:rsidRPr="007072F2">
        <w:rPr>
          <w:rFonts w:cstheme="minorHAnsi"/>
          <w:bCs/>
          <w:sz w:val="24"/>
          <w:szCs w:val="24"/>
        </w:rPr>
        <w:t xml:space="preserve">peritoneal catheter found a benefit, although the sample size was too small to show </w:t>
      </w:r>
      <w:r w:rsidR="009D1433" w:rsidRPr="007072F2">
        <w:rPr>
          <w:rFonts w:cstheme="minorHAnsi"/>
          <w:bCs/>
          <w:sz w:val="24"/>
          <w:szCs w:val="24"/>
        </w:rPr>
        <w:t xml:space="preserve">a </w:t>
      </w:r>
      <w:r w:rsidRPr="007072F2">
        <w:rPr>
          <w:rFonts w:cstheme="minorHAnsi"/>
          <w:bCs/>
          <w:sz w:val="24"/>
          <w:szCs w:val="24"/>
        </w:rPr>
        <w:t>significant effect.</w:t>
      </w:r>
      <w:r w:rsidR="00781388">
        <w:rPr>
          <w:rFonts w:cstheme="minorHAnsi"/>
          <w:bCs/>
          <w:sz w:val="24"/>
          <w:szCs w:val="24"/>
          <w:vertAlign w:val="superscript"/>
        </w:rPr>
        <w:t>96</w:t>
      </w:r>
      <w:r w:rsidRPr="007072F2">
        <w:rPr>
          <w:rFonts w:cstheme="minorHAnsi"/>
          <w:bCs/>
          <w:sz w:val="24"/>
          <w:szCs w:val="24"/>
          <w:vertAlign w:val="superscript"/>
        </w:rPr>
        <w:t xml:space="preserve"> </w:t>
      </w:r>
    </w:p>
    <w:p w14:paraId="563AC471" w14:textId="1CC0AAF8" w:rsidR="000A62F5" w:rsidRPr="007072F2" w:rsidRDefault="000A62F5" w:rsidP="006E60AE">
      <w:pPr>
        <w:spacing w:before="240" w:line="276" w:lineRule="auto"/>
        <w:jc w:val="both"/>
        <w:rPr>
          <w:rFonts w:cstheme="minorHAnsi"/>
          <w:sz w:val="24"/>
          <w:szCs w:val="24"/>
        </w:rPr>
      </w:pPr>
      <w:r w:rsidRPr="002C3A8D">
        <w:rPr>
          <w:rFonts w:cstheme="minorHAnsi"/>
          <w:color w:val="000000" w:themeColor="text1"/>
          <w:sz w:val="24"/>
          <w:szCs w:val="24"/>
        </w:rPr>
        <w:t xml:space="preserve">There was </w:t>
      </w:r>
      <w:r w:rsidRPr="007072F2">
        <w:rPr>
          <w:rFonts w:cstheme="minorHAnsi"/>
          <w:sz w:val="24"/>
          <w:szCs w:val="24"/>
        </w:rPr>
        <w:t>strong evidence from the meta-analysis of five studies</w:t>
      </w:r>
      <w:r w:rsidR="002C3A8D" w:rsidRPr="002C3A8D">
        <w:rPr>
          <w:rFonts w:cstheme="minorHAnsi"/>
          <w:sz w:val="24"/>
          <w:szCs w:val="24"/>
          <w:vertAlign w:val="superscript"/>
        </w:rPr>
        <w:t>97,</w:t>
      </w:r>
      <w:r w:rsidR="002C3A8D">
        <w:rPr>
          <w:rFonts w:cstheme="minorHAnsi"/>
          <w:bCs/>
          <w:sz w:val="24"/>
          <w:szCs w:val="24"/>
          <w:vertAlign w:val="superscript"/>
        </w:rPr>
        <w:t xml:space="preserve">102,105,108,132 </w:t>
      </w:r>
      <w:r w:rsidR="006B2F37" w:rsidRPr="007072F2">
        <w:rPr>
          <w:rFonts w:cstheme="minorHAnsi"/>
          <w:bCs/>
          <w:sz w:val="24"/>
          <w:szCs w:val="24"/>
        </w:rPr>
        <w:t>and one narratively described cross-sectional study</w:t>
      </w:r>
      <w:r w:rsidR="00067288" w:rsidRPr="007072F2">
        <w:rPr>
          <w:rFonts w:cstheme="minorHAnsi"/>
          <w:bCs/>
          <w:sz w:val="24"/>
          <w:szCs w:val="24"/>
          <w:vertAlign w:val="superscript"/>
        </w:rPr>
        <w:t>1</w:t>
      </w:r>
      <w:r w:rsidR="002C3A8D">
        <w:rPr>
          <w:rFonts w:cstheme="minorHAnsi"/>
          <w:bCs/>
          <w:sz w:val="24"/>
          <w:szCs w:val="24"/>
          <w:vertAlign w:val="superscript"/>
        </w:rPr>
        <w:t>35</w:t>
      </w:r>
      <w:r w:rsidR="006B2F37" w:rsidRPr="007072F2">
        <w:rPr>
          <w:rFonts w:cstheme="minorHAnsi"/>
          <w:bCs/>
          <w:sz w:val="24"/>
          <w:szCs w:val="24"/>
        </w:rPr>
        <w:t xml:space="preserve"> </w:t>
      </w:r>
      <w:r w:rsidRPr="007072F2">
        <w:rPr>
          <w:rFonts w:cstheme="minorHAnsi"/>
          <w:bCs/>
          <w:sz w:val="24"/>
          <w:szCs w:val="24"/>
        </w:rPr>
        <w:t>which investigated resistance to CHG.</w:t>
      </w:r>
      <w:r w:rsidR="00577786">
        <w:rPr>
          <w:rFonts w:cstheme="minorHAnsi"/>
          <w:bCs/>
          <w:sz w:val="24"/>
          <w:szCs w:val="24"/>
        </w:rPr>
        <w:t xml:space="preserve"> </w:t>
      </w:r>
      <w:r w:rsidRPr="007072F2">
        <w:rPr>
          <w:rFonts w:cstheme="minorHAnsi"/>
          <w:sz w:val="24"/>
          <w:szCs w:val="24"/>
        </w:rPr>
        <w:t xml:space="preserve">Meta-analysis showed a high proportion of isolates which were resistant to CHG in the group of patients with CHG bathing, although the rates were still high (27.7%) in the comparison group where CHG was not used. The use of CHG significantly increased the incidence of resistant isolates (OR 2.79 [CI 95% 1.81-4.26], p&lt;0.0001). There were not enough data to establish </w:t>
      </w:r>
      <w:r w:rsidRPr="007072F2">
        <w:rPr>
          <w:rFonts w:cstheme="minorHAnsi"/>
          <w:sz w:val="24"/>
          <w:szCs w:val="24"/>
        </w:rPr>
        <w:lastRenderedPageBreak/>
        <w:t xml:space="preserve">whether </w:t>
      </w:r>
      <w:r w:rsidR="009D1433" w:rsidRPr="007072F2">
        <w:rPr>
          <w:rFonts w:cstheme="minorHAnsi"/>
          <w:sz w:val="24"/>
          <w:szCs w:val="24"/>
        </w:rPr>
        <w:t>a</w:t>
      </w:r>
      <w:r w:rsidRPr="007072F2">
        <w:rPr>
          <w:rFonts w:cstheme="minorHAnsi"/>
          <w:sz w:val="24"/>
          <w:szCs w:val="24"/>
        </w:rPr>
        <w:t xml:space="preserve"> universal approach to decolonisation carried a higher risk of developing resistance. </w:t>
      </w:r>
      <w:r w:rsidR="006B2F37" w:rsidRPr="007072F2">
        <w:rPr>
          <w:rFonts w:cstheme="minorHAnsi"/>
          <w:bCs/>
          <w:sz w:val="24"/>
          <w:szCs w:val="24"/>
        </w:rPr>
        <w:t>One cross-sectional study,</w:t>
      </w:r>
      <w:r w:rsidR="00067288" w:rsidRPr="007072F2">
        <w:rPr>
          <w:rFonts w:cstheme="minorHAnsi"/>
          <w:bCs/>
          <w:sz w:val="24"/>
          <w:szCs w:val="24"/>
          <w:vertAlign w:val="superscript"/>
        </w:rPr>
        <w:t>1</w:t>
      </w:r>
      <w:r w:rsidR="002C3A8D">
        <w:rPr>
          <w:rFonts w:cstheme="minorHAnsi"/>
          <w:bCs/>
          <w:sz w:val="24"/>
          <w:szCs w:val="24"/>
          <w:vertAlign w:val="superscript"/>
        </w:rPr>
        <w:t>35</w:t>
      </w:r>
      <w:r w:rsidR="006B2F37" w:rsidRPr="007072F2">
        <w:rPr>
          <w:rFonts w:cstheme="minorHAnsi"/>
          <w:bCs/>
          <w:sz w:val="24"/>
          <w:szCs w:val="24"/>
        </w:rPr>
        <w:t xml:space="preserve"> which evaluated MRSA isolates obtained from the patients for resistance patterns, reported that those patients who were exposed to CHG were more likely to carry MRSA isolates with disinfectant resistance genes </w:t>
      </w:r>
      <w:proofErr w:type="spellStart"/>
      <w:r w:rsidR="006B2F37" w:rsidRPr="007072F2">
        <w:rPr>
          <w:rFonts w:cstheme="minorHAnsi"/>
          <w:i/>
          <w:sz w:val="24"/>
          <w:szCs w:val="24"/>
        </w:rPr>
        <w:t>qacA</w:t>
      </w:r>
      <w:proofErr w:type="spellEnd"/>
      <w:r w:rsidR="006B2F37" w:rsidRPr="007072F2">
        <w:rPr>
          <w:rFonts w:cstheme="minorHAnsi"/>
          <w:i/>
          <w:sz w:val="24"/>
          <w:szCs w:val="24"/>
        </w:rPr>
        <w:t>/B</w:t>
      </w:r>
      <w:r w:rsidR="006B2F37" w:rsidRPr="007072F2">
        <w:rPr>
          <w:rFonts w:cstheme="minorHAnsi"/>
          <w:bCs/>
          <w:sz w:val="24"/>
          <w:szCs w:val="24"/>
        </w:rPr>
        <w:t xml:space="preserve"> and </w:t>
      </w:r>
      <w:proofErr w:type="spellStart"/>
      <w:r w:rsidR="006B2F37" w:rsidRPr="007072F2">
        <w:rPr>
          <w:rFonts w:cstheme="minorHAnsi"/>
          <w:i/>
          <w:sz w:val="24"/>
          <w:szCs w:val="24"/>
        </w:rPr>
        <w:t>qacC</w:t>
      </w:r>
      <w:proofErr w:type="spellEnd"/>
      <w:r w:rsidR="006B2F37" w:rsidRPr="007072F2">
        <w:rPr>
          <w:rFonts w:cstheme="minorHAnsi"/>
          <w:bCs/>
          <w:sz w:val="24"/>
          <w:szCs w:val="24"/>
        </w:rPr>
        <w:t xml:space="preserve"> than those who were not exposed (70.0% vs 43.4%, AOR=7.80 [CI 95% 3.25-18.71], p&lt;0.001 and </w:t>
      </w:r>
      <w:r w:rsidR="006B2F37" w:rsidRPr="007072F2">
        <w:rPr>
          <w:rFonts w:cstheme="minorHAnsi"/>
          <w:sz w:val="24"/>
          <w:szCs w:val="24"/>
        </w:rPr>
        <w:t>AOR=0.18 [CI 95% 0.04-0.94], p=0.04 respectively</w:t>
      </w:r>
      <w:r w:rsidR="006B2F37" w:rsidRPr="007072F2">
        <w:rPr>
          <w:rFonts w:cstheme="minorHAnsi"/>
          <w:bCs/>
          <w:sz w:val="24"/>
          <w:szCs w:val="24"/>
        </w:rPr>
        <w:t xml:space="preserve">). Additionally, authors reported that </w:t>
      </w:r>
      <w:r w:rsidR="009D1433" w:rsidRPr="007072F2">
        <w:rPr>
          <w:rFonts w:cstheme="minorHAnsi"/>
          <w:bCs/>
          <w:sz w:val="24"/>
          <w:szCs w:val="24"/>
        </w:rPr>
        <w:t>a</w:t>
      </w:r>
      <w:r w:rsidR="006B2F37" w:rsidRPr="007072F2">
        <w:rPr>
          <w:rFonts w:cstheme="minorHAnsi"/>
          <w:bCs/>
          <w:sz w:val="24"/>
          <w:szCs w:val="24"/>
        </w:rPr>
        <w:t xml:space="preserve"> higher proportion of isolates obtained from patients previously exposed to CHG had a reduced susceptibility to CHG (MIC levels ≥4 mg/L) than the isolates from patients with no exposure history AOR=3.15, [CI 95% 1.14-8.74], p=0.03.</w:t>
      </w:r>
    </w:p>
    <w:p w14:paraId="1FC87096" w14:textId="0A59AFC4"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 xml:space="preserve">There </w:t>
      </w:r>
      <w:r w:rsidR="00067288" w:rsidRPr="007072F2">
        <w:rPr>
          <w:rFonts w:cstheme="minorHAnsi"/>
          <w:sz w:val="24"/>
          <w:szCs w:val="24"/>
        </w:rPr>
        <w:t>was</w:t>
      </w:r>
      <w:r w:rsidRPr="007072F2">
        <w:rPr>
          <w:rFonts w:cstheme="minorHAnsi"/>
          <w:sz w:val="24"/>
          <w:szCs w:val="24"/>
        </w:rPr>
        <w:t xml:space="preserve"> moderate evidence from </w:t>
      </w:r>
      <w:r w:rsidR="00067288" w:rsidRPr="007072F2">
        <w:rPr>
          <w:rFonts w:cstheme="minorHAnsi"/>
          <w:sz w:val="24"/>
          <w:szCs w:val="24"/>
        </w:rPr>
        <w:t>fourteen</w:t>
      </w:r>
      <w:r w:rsidRPr="007072F2">
        <w:rPr>
          <w:rFonts w:cstheme="minorHAnsi"/>
          <w:sz w:val="24"/>
          <w:szCs w:val="24"/>
        </w:rPr>
        <w:t xml:space="preserve"> studies</w:t>
      </w:r>
      <w:r w:rsidR="00A80D8E">
        <w:rPr>
          <w:rFonts w:cstheme="minorHAnsi"/>
          <w:sz w:val="24"/>
          <w:szCs w:val="24"/>
        </w:rPr>
        <w:t>,</w:t>
      </w:r>
      <w:r w:rsidR="00A80D8E" w:rsidRPr="00A80D8E">
        <w:rPr>
          <w:rFonts w:cstheme="minorHAnsi"/>
          <w:sz w:val="24"/>
          <w:szCs w:val="24"/>
          <w:vertAlign w:val="superscript"/>
        </w:rPr>
        <w:t>86,</w:t>
      </w:r>
      <w:r w:rsidR="00A80D8E">
        <w:rPr>
          <w:rFonts w:cstheme="minorHAnsi"/>
          <w:sz w:val="24"/>
          <w:szCs w:val="24"/>
          <w:vertAlign w:val="superscript"/>
        </w:rPr>
        <w:t>88-94,96,97,</w:t>
      </w:r>
      <w:r w:rsidR="00067288" w:rsidRPr="007072F2">
        <w:rPr>
          <w:rFonts w:cstheme="minorHAnsi"/>
          <w:sz w:val="24"/>
          <w:szCs w:val="24"/>
          <w:vertAlign w:val="superscript"/>
        </w:rPr>
        <w:t>9</w:t>
      </w:r>
      <w:r w:rsidR="00A80D8E">
        <w:rPr>
          <w:rFonts w:cstheme="minorHAnsi"/>
          <w:sz w:val="24"/>
          <w:szCs w:val="24"/>
          <w:vertAlign w:val="superscript"/>
        </w:rPr>
        <w:t xml:space="preserve">9,100,102,109,121 </w:t>
      </w:r>
      <w:r w:rsidRPr="007072F2">
        <w:rPr>
          <w:rFonts w:cstheme="minorHAnsi"/>
          <w:sz w:val="24"/>
          <w:szCs w:val="24"/>
        </w:rPr>
        <w:t>which reported adverse events associated with the use of CHG. These included rash,</w:t>
      </w:r>
      <w:r w:rsidR="00A80D8E">
        <w:rPr>
          <w:rFonts w:cstheme="minorHAnsi"/>
          <w:sz w:val="24"/>
          <w:szCs w:val="24"/>
          <w:vertAlign w:val="superscript"/>
        </w:rPr>
        <w:t>91,94,100</w:t>
      </w:r>
      <w:r w:rsidRPr="007072F2">
        <w:rPr>
          <w:rFonts w:cstheme="minorHAnsi"/>
          <w:sz w:val="24"/>
          <w:szCs w:val="24"/>
        </w:rPr>
        <w:t xml:space="preserve"> burning</w:t>
      </w:r>
      <w:r w:rsidR="008C72F1" w:rsidRPr="007072F2">
        <w:rPr>
          <w:rFonts w:cstheme="minorHAnsi"/>
          <w:sz w:val="24"/>
          <w:szCs w:val="24"/>
        </w:rPr>
        <w:t xml:space="preserve"> sensation</w:t>
      </w:r>
      <w:r w:rsidRPr="007072F2">
        <w:rPr>
          <w:rFonts w:cstheme="minorHAnsi"/>
          <w:sz w:val="24"/>
          <w:szCs w:val="24"/>
        </w:rPr>
        <w:t>,</w:t>
      </w:r>
      <w:r w:rsidR="00A80D8E">
        <w:rPr>
          <w:rFonts w:cstheme="minorHAnsi"/>
          <w:sz w:val="24"/>
          <w:szCs w:val="24"/>
          <w:vertAlign w:val="superscript"/>
        </w:rPr>
        <w:t>92,97</w:t>
      </w:r>
      <w:r w:rsidRPr="007072F2">
        <w:rPr>
          <w:rFonts w:cstheme="minorHAnsi"/>
          <w:sz w:val="24"/>
          <w:szCs w:val="24"/>
        </w:rPr>
        <w:t xml:space="preserve"> itching,</w:t>
      </w:r>
      <w:r w:rsidR="00A80D8E" w:rsidRPr="00A80D8E">
        <w:rPr>
          <w:rFonts w:cstheme="minorHAnsi"/>
          <w:sz w:val="24"/>
          <w:szCs w:val="24"/>
          <w:vertAlign w:val="superscript"/>
        </w:rPr>
        <w:t>92,94,</w:t>
      </w:r>
      <w:r w:rsidR="00A80D8E">
        <w:rPr>
          <w:rFonts w:cstheme="minorHAnsi"/>
          <w:sz w:val="24"/>
          <w:szCs w:val="24"/>
          <w:vertAlign w:val="superscript"/>
        </w:rPr>
        <w:t>97,</w:t>
      </w:r>
      <w:r w:rsidR="00A80D8E" w:rsidRPr="00A80D8E">
        <w:rPr>
          <w:rFonts w:cstheme="minorHAnsi"/>
          <w:sz w:val="24"/>
          <w:szCs w:val="24"/>
          <w:vertAlign w:val="superscript"/>
        </w:rPr>
        <w:t>100</w:t>
      </w:r>
      <w:r w:rsidR="00A80D8E">
        <w:rPr>
          <w:rFonts w:cstheme="minorHAnsi"/>
          <w:sz w:val="24"/>
          <w:szCs w:val="24"/>
          <w:vertAlign w:val="superscript"/>
        </w:rPr>
        <w:t>,109</w:t>
      </w:r>
      <w:r w:rsidR="00577786">
        <w:rPr>
          <w:rFonts w:cstheme="minorHAnsi"/>
          <w:sz w:val="24"/>
          <w:szCs w:val="24"/>
        </w:rPr>
        <w:t xml:space="preserve"> </w:t>
      </w:r>
      <w:r w:rsidRPr="007072F2">
        <w:rPr>
          <w:rFonts w:cstheme="minorHAnsi"/>
          <w:sz w:val="24"/>
          <w:szCs w:val="24"/>
        </w:rPr>
        <w:t>redness,</w:t>
      </w:r>
      <w:r w:rsidR="00A80D8E">
        <w:rPr>
          <w:rFonts w:cstheme="minorHAnsi"/>
          <w:sz w:val="24"/>
          <w:szCs w:val="24"/>
          <w:vertAlign w:val="superscript"/>
        </w:rPr>
        <w:t>92,109</w:t>
      </w:r>
      <w:r w:rsidRPr="007072F2">
        <w:rPr>
          <w:rFonts w:cstheme="minorHAnsi"/>
          <w:sz w:val="24"/>
          <w:szCs w:val="24"/>
        </w:rPr>
        <w:t xml:space="preserve"> dryness,</w:t>
      </w:r>
      <w:r w:rsidR="00A80D8E">
        <w:rPr>
          <w:rFonts w:cstheme="minorHAnsi"/>
          <w:sz w:val="24"/>
          <w:szCs w:val="24"/>
          <w:vertAlign w:val="superscript"/>
        </w:rPr>
        <w:t>92</w:t>
      </w:r>
      <w:r w:rsidRPr="007072F2">
        <w:rPr>
          <w:rFonts w:cstheme="minorHAnsi"/>
          <w:sz w:val="24"/>
          <w:szCs w:val="24"/>
        </w:rPr>
        <w:t xml:space="preserve"> irritation,</w:t>
      </w:r>
      <w:r w:rsidR="00067288" w:rsidRPr="007072F2">
        <w:rPr>
          <w:rFonts w:cstheme="minorHAnsi"/>
          <w:sz w:val="24"/>
          <w:szCs w:val="24"/>
          <w:vertAlign w:val="superscript"/>
        </w:rPr>
        <w:t>9</w:t>
      </w:r>
      <w:r w:rsidR="00A80D8E">
        <w:rPr>
          <w:rFonts w:cstheme="minorHAnsi"/>
          <w:sz w:val="24"/>
          <w:szCs w:val="24"/>
          <w:vertAlign w:val="superscript"/>
        </w:rPr>
        <w:t>7</w:t>
      </w:r>
      <w:r w:rsidRPr="007072F2">
        <w:rPr>
          <w:rFonts w:cstheme="minorHAnsi"/>
          <w:sz w:val="24"/>
          <w:szCs w:val="24"/>
        </w:rPr>
        <w:t xml:space="preserve"> fissures</w:t>
      </w:r>
      <w:r w:rsidR="00067288" w:rsidRPr="007072F2">
        <w:rPr>
          <w:rFonts w:cstheme="minorHAnsi"/>
          <w:sz w:val="24"/>
          <w:szCs w:val="24"/>
          <w:vertAlign w:val="superscript"/>
        </w:rPr>
        <w:t>9</w:t>
      </w:r>
      <w:r w:rsidR="00A80D8E">
        <w:rPr>
          <w:rFonts w:cstheme="minorHAnsi"/>
          <w:sz w:val="24"/>
          <w:szCs w:val="24"/>
          <w:vertAlign w:val="superscript"/>
        </w:rPr>
        <w:t>7</w:t>
      </w:r>
      <w:r w:rsidRPr="007072F2">
        <w:rPr>
          <w:rFonts w:cstheme="minorHAnsi"/>
          <w:sz w:val="24"/>
          <w:szCs w:val="24"/>
        </w:rPr>
        <w:t>and other not specified skin reactions.</w:t>
      </w:r>
      <w:r w:rsidR="00A80D8E">
        <w:rPr>
          <w:rFonts w:cstheme="minorHAnsi"/>
          <w:sz w:val="24"/>
          <w:szCs w:val="24"/>
          <w:vertAlign w:val="superscript"/>
        </w:rPr>
        <w:t>90</w:t>
      </w:r>
      <w:r w:rsidRPr="007072F2">
        <w:rPr>
          <w:rFonts w:cstheme="minorHAnsi"/>
          <w:sz w:val="24"/>
          <w:szCs w:val="24"/>
        </w:rPr>
        <w:t xml:space="preserve"> </w:t>
      </w:r>
      <w:r w:rsidR="00A80D8E">
        <w:rPr>
          <w:rFonts w:cstheme="minorHAnsi"/>
          <w:sz w:val="24"/>
          <w:szCs w:val="24"/>
        </w:rPr>
        <w:t>Three</w:t>
      </w:r>
      <w:r w:rsidRPr="007072F2">
        <w:rPr>
          <w:rFonts w:cstheme="minorHAnsi"/>
          <w:sz w:val="24"/>
          <w:szCs w:val="24"/>
        </w:rPr>
        <w:t xml:space="preserve"> studies reported allergy to CHG</w:t>
      </w:r>
      <w:r w:rsidR="00067288" w:rsidRPr="007072F2">
        <w:rPr>
          <w:rFonts w:cstheme="minorHAnsi"/>
          <w:sz w:val="24"/>
          <w:szCs w:val="24"/>
          <w:vertAlign w:val="superscript"/>
        </w:rPr>
        <w:t>8</w:t>
      </w:r>
      <w:r w:rsidR="00A80D8E">
        <w:rPr>
          <w:rFonts w:cstheme="minorHAnsi"/>
          <w:sz w:val="24"/>
          <w:szCs w:val="24"/>
          <w:vertAlign w:val="superscript"/>
        </w:rPr>
        <w:t xml:space="preserve">8/89,96,102 </w:t>
      </w:r>
      <w:r w:rsidRPr="007072F2">
        <w:rPr>
          <w:rFonts w:cstheme="minorHAnsi"/>
          <w:sz w:val="24"/>
          <w:szCs w:val="24"/>
        </w:rPr>
        <w:t xml:space="preserve">and two reported discontinuation of </w:t>
      </w:r>
      <w:r w:rsidR="00842E69" w:rsidRPr="007072F2">
        <w:rPr>
          <w:rFonts w:cstheme="minorHAnsi"/>
          <w:sz w:val="24"/>
          <w:szCs w:val="24"/>
        </w:rPr>
        <w:t xml:space="preserve">CHG </w:t>
      </w:r>
      <w:r w:rsidRPr="007072F2">
        <w:rPr>
          <w:rFonts w:cstheme="minorHAnsi"/>
          <w:sz w:val="24"/>
          <w:szCs w:val="24"/>
        </w:rPr>
        <w:t>due to adverse events.</w:t>
      </w:r>
      <w:r w:rsidR="00A80D8E">
        <w:rPr>
          <w:rFonts w:cstheme="minorHAnsi"/>
          <w:sz w:val="24"/>
          <w:szCs w:val="24"/>
          <w:vertAlign w:val="superscript"/>
        </w:rPr>
        <w:t>97,100</w:t>
      </w:r>
      <w:r w:rsidRPr="007072F2">
        <w:rPr>
          <w:rFonts w:cstheme="minorHAnsi"/>
          <w:sz w:val="24"/>
          <w:szCs w:val="24"/>
        </w:rPr>
        <w:t xml:space="preserve"> Another three studies reported adverse events, but did not specify what they were.</w:t>
      </w:r>
      <w:r w:rsidR="00A80D8E">
        <w:rPr>
          <w:rFonts w:cstheme="minorHAnsi"/>
          <w:sz w:val="24"/>
          <w:szCs w:val="24"/>
          <w:vertAlign w:val="superscript"/>
        </w:rPr>
        <w:t>86,93,99</w:t>
      </w:r>
      <w:r w:rsidRPr="007072F2">
        <w:rPr>
          <w:rFonts w:cstheme="minorHAnsi"/>
          <w:sz w:val="24"/>
          <w:szCs w:val="24"/>
        </w:rPr>
        <w:t xml:space="preserve"> Despite the many studies reporting adverse events, meta-analysis showed that the overall rate of occurrence was low (0.15%) and not significantly different than the rate reported for studies which did not use skin decolonisation therapy or used placebo (0.12%, OR 1.30 [95% 0.97-1.76], p=0.0811). However, the use of oral CHG was associated with a higher risk of adverse events (24% vs 0% in comparison group, OR 85.07 [95% CI 5.08-1424.00], p=0.0020) including burning</w:t>
      </w:r>
      <w:r w:rsidR="008C72F1" w:rsidRPr="007072F2">
        <w:rPr>
          <w:rFonts w:cstheme="minorHAnsi"/>
          <w:sz w:val="24"/>
          <w:szCs w:val="24"/>
        </w:rPr>
        <w:t xml:space="preserve"> sensation</w:t>
      </w:r>
      <w:r w:rsidRPr="007072F2">
        <w:rPr>
          <w:rFonts w:cstheme="minorHAnsi"/>
          <w:sz w:val="24"/>
          <w:szCs w:val="24"/>
        </w:rPr>
        <w:t>, unpleasant taste, dryness of the mouth and tenderness. These results are based on one study</w:t>
      </w:r>
      <w:r w:rsidR="00A80D8E">
        <w:rPr>
          <w:rFonts w:cstheme="minorHAnsi"/>
          <w:sz w:val="24"/>
          <w:szCs w:val="24"/>
          <w:vertAlign w:val="superscript"/>
        </w:rPr>
        <w:t>92</w:t>
      </w:r>
      <w:r w:rsidRPr="007072F2">
        <w:rPr>
          <w:rFonts w:cstheme="minorHAnsi"/>
          <w:sz w:val="24"/>
          <w:szCs w:val="24"/>
        </w:rPr>
        <w:t xml:space="preserve"> which reported the side effects when 2% CHG was used. Another study</w:t>
      </w:r>
      <w:r w:rsidR="00A80D8E">
        <w:rPr>
          <w:rFonts w:cstheme="minorHAnsi"/>
          <w:sz w:val="24"/>
          <w:szCs w:val="24"/>
          <w:vertAlign w:val="superscript"/>
        </w:rPr>
        <w:t>86</w:t>
      </w:r>
      <w:r w:rsidRPr="007072F2">
        <w:rPr>
          <w:rFonts w:cstheme="minorHAnsi"/>
          <w:sz w:val="24"/>
          <w:szCs w:val="24"/>
        </w:rPr>
        <w:t xml:space="preserve"> which used 0.2% CHG reported no adverse events.</w:t>
      </w:r>
    </w:p>
    <w:p w14:paraId="6902F30A" w14:textId="56A24CB5" w:rsidR="000A62F5" w:rsidRDefault="000A62F5" w:rsidP="0083472C">
      <w:pPr>
        <w:pStyle w:val="ListParagraph"/>
        <w:spacing w:before="240" w:line="276" w:lineRule="auto"/>
        <w:ind w:left="0"/>
        <w:contextualSpacing w:val="0"/>
        <w:jc w:val="both"/>
        <w:rPr>
          <w:rFonts w:cstheme="minorHAnsi"/>
          <w:color w:val="000000" w:themeColor="text1"/>
        </w:rPr>
      </w:pPr>
      <w:r w:rsidRPr="00150969">
        <w:rPr>
          <w:rFonts w:cstheme="minorHAnsi"/>
          <w:color w:val="000000" w:themeColor="text1"/>
        </w:rPr>
        <w:t xml:space="preserve">No evidence was found from the studies published since 2004 meeting the inclusion criteria for the study design, which assessed the cost-effectiveness of CHG bathing. </w:t>
      </w:r>
    </w:p>
    <w:p w14:paraId="2B65B13E" w14:textId="459AE3FD" w:rsidR="006E60AE" w:rsidRPr="006E60AE" w:rsidRDefault="006E60AE" w:rsidP="0083472C">
      <w:pPr>
        <w:pStyle w:val="ListParagraph"/>
        <w:spacing w:before="240" w:line="276" w:lineRule="auto"/>
        <w:ind w:left="0"/>
        <w:contextualSpacing w:val="0"/>
        <w:jc w:val="both"/>
        <w:rPr>
          <w:rFonts w:cstheme="minorHAnsi"/>
          <w:b/>
          <w:bCs/>
          <w:i/>
          <w:iCs/>
          <w:color w:val="000000" w:themeColor="text1"/>
        </w:rPr>
      </w:pPr>
      <w:r w:rsidRPr="006E60AE">
        <w:rPr>
          <w:rFonts w:cstheme="minorHAnsi"/>
          <w:b/>
          <w:bCs/>
          <w:i/>
          <w:iCs/>
          <w:color w:val="000000" w:themeColor="text1"/>
        </w:rPr>
        <w:t>Mupirocin</w:t>
      </w:r>
    </w:p>
    <w:p w14:paraId="16B71C64" w14:textId="4071AC35" w:rsidR="00983E51" w:rsidRDefault="000A62F5" w:rsidP="0083472C">
      <w:pPr>
        <w:spacing w:before="240" w:line="276" w:lineRule="auto"/>
        <w:jc w:val="both"/>
        <w:rPr>
          <w:rFonts w:cstheme="minorHAnsi"/>
          <w:sz w:val="24"/>
          <w:szCs w:val="24"/>
        </w:rPr>
      </w:pPr>
      <w:r w:rsidRPr="007072F2">
        <w:rPr>
          <w:rFonts w:cstheme="minorHAnsi"/>
          <w:bCs/>
          <w:sz w:val="24"/>
          <w:szCs w:val="24"/>
        </w:rPr>
        <w:t>There was</w:t>
      </w:r>
      <w:r w:rsidR="00F42CE5">
        <w:rPr>
          <w:rFonts w:cstheme="minorHAnsi"/>
          <w:bCs/>
          <w:sz w:val="24"/>
          <w:szCs w:val="24"/>
        </w:rPr>
        <w:t xml:space="preserve"> </w:t>
      </w:r>
      <w:r w:rsidRPr="007072F2">
        <w:rPr>
          <w:rFonts w:cstheme="minorHAnsi"/>
          <w:bCs/>
          <w:sz w:val="24"/>
          <w:szCs w:val="24"/>
        </w:rPr>
        <w:t xml:space="preserve">strong evidence of benefit from the meta-analyses of </w:t>
      </w:r>
      <w:r w:rsidR="00983E51">
        <w:rPr>
          <w:rFonts w:cstheme="minorHAnsi"/>
          <w:sz w:val="24"/>
          <w:szCs w:val="24"/>
        </w:rPr>
        <w:t>ten</w:t>
      </w:r>
      <w:r w:rsidRPr="007072F2">
        <w:rPr>
          <w:rFonts w:cstheme="minorHAnsi"/>
          <w:sz w:val="24"/>
          <w:szCs w:val="24"/>
        </w:rPr>
        <w:t xml:space="preserve"> RCTs,</w:t>
      </w:r>
      <w:r w:rsidR="00983E51">
        <w:rPr>
          <w:rFonts w:cstheme="minorHAnsi"/>
          <w:sz w:val="24"/>
          <w:szCs w:val="24"/>
          <w:vertAlign w:val="superscript"/>
        </w:rPr>
        <w:t>88/89,91-94,96,136-139</w:t>
      </w:r>
      <w:r w:rsidRPr="007072F2">
        <w:rPr>
          <w:rFonts w:cstheme="minorHAnsi"/>
          <w:sz w:val="24"/>
          <w:szCs w:val="24"/>
        </w:rPr>
        <w:t xml:space="preserve"> two control trials,</w:t>
      </w:r>
      <w:r w:rsidR="00983E51">
        <w:rPr>
          <w:rFonts w:cstheme="minorHAnsi"/>
          <w:sz w:val="24"/>
          <w:szCs w:val="24"/>
          <w:vertAlign w:val="superscript"/>
        </w:rPr>
        <w:t>140,141</w:t>
      </w:r>
      <w:r w:rsidRPr="007072F2">
        <w:rPr>
          <w:rFonts w:cstheme="minorHAnsi"/>
          <w:sz w:val="24"/>
          <w:szCs w:val="24"/>
        </w:rPr>
        <w:t xml:space="preserve"> three ITS,</w:t>
      </w:r>
      <w:r w:rsidR="00983E51">
        <w:rPr>
          <w:rFonts w:cstheme="minorHAnsi"/>
          <w:sz w:val="24"/>
          <w:szCs w:val="24"/>
          <w:vertAlign w:val="superscript"/>
        </w:rPr>
        <w:t>104,105,111</w:t>
      </w:r>
      <w:r w:rsidRPr="007072F2">
        <w:rPr>
          <w:rFonts w:cstheme="minorHAnsi"/>
          <w:sz w:val="24"/>
          <w:szCs w:val="24"/>
        </w:rPr>
        <w:t xml:space="preserve"> </w:t>
      </w:r>
      <w:r w:rsidR="00983E51">
        <w:rPr>
          <w:rFonts w:cstheme="minorHAnsi"/>
          <w:sz w:val="24"/>
          <w:szCs w:val="24"/>
        </w:rPr>
        <w:t xml:space="preserve">and </w:t>
      </w:r>
      <w:r w:rsidRPr="007072F2">
        <w:rPr>
          <w:rFonts w:cstheme="minorHAnsi"/>
          <w:sz w:val="24"/>
          <w:szCs w:val="24"/>
        </w:rPr>
        <w:t>two retrospective cohort studies,</w:t>
      </w:r>
      <w:r w:rsidR="00983E51">
        <w:rPr>
          <w:rFonts w:cstheme="minorHAnsi"/>
          <w:sz w:val="24"/>
          <w:szCs w:val="24"/>
          <w:vertAlign w:val="superscript"/>
        </w:rPr>
        <w:t>115,142</w:t>
      </w:r>
      <w:r w:rsidRPr="007072F2">
        <w:rPr>
          <w:rFonts w:cstheme="minorHAnsi"/>
          <w:sz w:val="24"/>
          <w:szCs w:val="24"/>
        </w:rPr>
        <w:t xml:space="preserve"> which investigated the effectiveness of nasal mupirocin on prevalence of MRSA colonisation, incidence of MRSA acquisition, incidence of MRSA infection </w:t>
      </w:r>
      <w:r w:rsidR="00104130">
        <w:rPr>
          <w:rFonts w:cstheme="minorHAnsi"/>
          <w:sz w:val="24"/>
          <w:szCs w:val="24"/>
        </w:rPr>
        <w:t xml:space="preserve">and </w:t>
      </w:r>
      <w:r w:rsidRPr="007072F2">
        <w:rPr>
          <w:rFonts w:cstheme="minorHAnsi"/>
          <w:sz w:val="24"/>
          <w:szCs w:val="24"/>
        </w:rPr>
        <w:t xml:space="preserve">eradication of MRSA. The results of the meta-analyses showed that </w:t>
      </w:r>
      <w:r w:rsidR="00842E69" w:rsidRPr="007072F2">
        <w:rPr>
          <w:rFonts w:cstheme="minorHAnsi"/>
          <w:sz w:val="24"/>
          <w:szCs w:val="24"/>
        </w:rPr>
        <w:t>mupirocin</w:t>
      </w:r>
      <w:r w:rsidR="008879DD" w:rsidRPr="007072F2">
        <w:rPr>
          <w:rFonts w:cstheme="minorHAnsi"/>
          <w:sz w:val="24"/>
          <w:szCs w:val="24"/>
        </w:rPr>
        <w:t xml:space="preserve"> </w:t>
      </w:r>
      <w:r w:rsidRPr="007072F2">
        <w:rPr>
          <w:rFonts w:cstheme="minorHAnsi"/>
          <w:sz w:val="24"/>
          <w:szCs w:val="24"/>
        </w:rPr>
        <w:t xml:space="preserve">was not effective </w:t>
      </w:r>
      <w:r w:rsidR="00842E69" w:rsidRPr="007072F2">
        <w:rPr>
          <w:rFonts w:cstheme="minorHAnsi"/>
          <w:sz w:val="24"/>
          <w:szCs w:val="24"/>
        </w:rPr>
        <w:t xml:space="preserve">when used </w:t>
      </w:r>
      <w:r w:rsidRPr="007072F2">
        <w:rPr>
          <w:rFonts w:cstheme="minorHAnsi"/>
          <w:sz w:val="24"/>
          <w:szCs w:val="24"/>
        </w:rPr>
        <w:t xml:space="preserve">alone but was effective when used in combination with </w:t>
      </w:r>
      <w:r w:rsidR="008879DD" w:rsidRPr="007072F2">
        <w:rPr>
          <w:rFonts w:cstheme="minorHAnsi"/>
          <w:sz w:val="24"/>
          <w:szCs w:val="24"/>
        </w:rPr>
        <w:t xml:space="preserve">a </w:t>
      </w:r>
      <w:r w:rsidRPr="007072F2">
        <w:rPr>
          <w:rFonts w:cstheme="minorHAnsi"/>
          <w:sz w:val="24"/>
          <w:szCs w:val="24"/>
        </w:rPr>
        <w:t>skin decolonisation agent (</w:t>
      </w:r>
      <w:r w:rsidR="00983E51" w:rsidRPr="007072F2">
        <w:rPr>
          <w:rFonts w:cstheme="minorHAnsi"/>
          <w:sz w:val="24"/>
          <w:szCs w:val="24"/>
        </w:rPr>
        <w:t>e.g.,</w:t>
      </w:r>
      <w:r w:rsidRPr="007072F2">
        <w:rPr>
          <w:rFonts w:cstheme="minorHAnsi"/>
          <w:sz w:val="24"/>
          <w:szCs w:val="24"/>
        </w:rPr>
        <w:t xml:space="preserve"> CHG, triclosan or </w:t>
      </w:r>
      <w:r w:rsidR="004421E2" w:rsidRPr="007072F2">
        <w:rPr>
          <w:rFonts w:cstheme="minorHAnsi"/>
          <w:sz w:val="24"/>
          <w:szCs w:val="24"/>
        </w:rPr>
        <w:t>octenidine</w:t>
      </w:r>
      <w:r w:rsidRPr="007072F2">
        <w:rPr>
          <w:rFonts w:cstheme="minorHAnsi"/>
          <w:sz w:val="24"/>
          <w:szCs w:val="24"/>
        </w:rPr>
        <w:t xml:space="preserve">). When mupirocin was used alone, </w:t>
      </w:r>
      <w:r w:rsidR="00842E69" w:rsidRPr="007072F2">
        <w:rPr>
          <w:rFonts w:cstheme="minorHAnsi"/>
          <w:sz w:val="24"/>
          <w:szCs w:val="24"/>
        </w:rPr>
        <w:t xml:space="preserve">the </w:t>
      </w:r>
      <w:r w:rsidRPr="007072F2">
        <w:rPr>
          <w:rFonts w:cstheme="minorHAnsi"/>
          <w:sz w:val="24"/>
          <w:szCs w:val="24"/>
        </w:rPr>
        <w:t xml:space="preserve">prevalence of MRSA was 21.1% in mupirocin group vs 25.5% in control group (p=0.1636), </w:t>
      </w:r>
      <w:r w:rsidR="00842E69" w:rsidRPr="007072F2">
        <w:rPr>
          <w:rFonts w:cstheme="minorHAnsi"/>
          <w:sz w:val="24"/>
          <w:szCs w:val="24"/>
        </w:rPr>
        <w:t xml:space="preserve">the </w:t>
      </w:r>
      <w:r w:rsidRPr="007072F2">
        <w:rPr>
          <w:rFonts w:cstheme="minorHAnsi"/>
          <w:sz w:val="24"/>
          <w:szCs w:val="24"/>
        </w:rPr>
        <w:t>incidence of infection was 2.54% vs 1.49%, p=</w:t>
      </w:r>
      <w:r w:rsidR="00067288" w:rsidRPr="007072F2">
        <w:rPr>
          <w:rFonts w:cstheme="minorHAnsi"/>
          <w:sz w:val="24"/>
          <w:szCs w:val="24"/>
        </w:rPr>
        <w:t>0.</w:t>
      </w:r>
      <w:r w:rsidRPr="007072F2">
        <w:rPr>
          <w:rFonts w:cstheme="minorHAnsi"/>
          <w:sz w:val="24"/>
          <w:szCs w:val="24"/>
        </w:rPr>
        <w:t xml:space="preserve">1100, and </w:t>
      </w:r>
      <w:r w:rsidR="00842E69" w:rsidRPr="007072F2">
        <w:rPr>
          <w:rFonts w:cstheme="minorHAnsi"/>
          <w:sz w:val="24"/>
          <w:szCs w:val="24"/>
        </w:rPr>
        <w:t xml:space="preserve">the </w:t>
      </w:r>
      <w:r w:rsidRPr="007072F2">
        <w:rPr>
          <w:rFonts w:cstheme="minorHAnsi"/>
          <w:sz w:val="24"/>
          <w:szCs w:val="24"/>
        </w:rPr>
        <w:t xml:space="preserve">eradication rate was 60.5% vs 34.5%, p&lt;0.0001. When mupirocin was used alone or in combination with another therapy, </w:t>
      </w:r>
      <w:r w:rsidR="00842E69" w:rsidRPr="007072F2">
        <w:rPr>
          <w:rFonts w:cstheme="minorHAnsi"/>
          <w:sz w:val="24"/>
          <w:szCs w:val="24"/>
        </w:rPr>
        <w:t xml:space="preserve">the </w:t>
      </w:r>
      <w:r w:rsidRPr="007072F2">
        <w:rPr>
          <w:rFonts w:cstheme="minorHAnsi"/>
          <w:sz w:val="24"/>
          <w:szCs w:val="24"/>
        </w:rPr>
        <w:t xml:space="preserve">prevalence of MRSA was 15.5% vs 25.5%, p=0.0001, </w:t>
      </w:r>
      <w:r w:rsidR="00842E69" w:rsidRPr="007072F2">
        <w:rPr>
          <w:rFonts w:cstheme="minorHAnsi"/>
          <w:sz w:val="24"/>
          <w:szCs w:val="24"/>
        </w:rPr>
        <w:t xml:space="preserve">the </w:t>
      </w:r>
      <w:r w:rsidRPr="007072F2">
        <w:rPr>
          <w:rFonts w:cstheme="minorHAnsi"/>
          <w:sz w:val="24"/>
          <w:szCs w:val="24"/>
        </w:rPr>
        <w:t xml:space="preserve">incidence of MRSA acquisition was 1.12% vs 3.04%, p&lt;0.0001, </w:t>
      </w:r>
      <w:r w:rsidR="00842E69" w:rsidRPr="007072F2">
        <w:rPr>
          <w:rFonts w:cstheme="minorHAnsi"/>
          <w:sz w:val="24"/>
          <w:szCs w:val="24"/>
        </w:rPr>
        <w:t xml:space="preserve">the </w:t>
      </w:r>
      <w:r w:rsidRPr="007072F2">
        <w:rPr>
          <w:rFonts w:cstheme="minorHAnsi"/>
          <w:sz w:val="24"/>
          <w:szCs w:val="24"/>
        </w:rPr>
        <w:t xml:space="preserve">incidence of acquisition per 1000pd was 0.62 vs 3.10, p&lt;0.0001, </w:t>
      </w:r>
      <w:r w:rsidR="00842E69" w:rsidRPr="007072F2">
        <w:rPr>
          <w:rFonts w:cstheme="minorHAnsi"/>
          <w:sz w:val="24"/>
          <w:szCs w:val="24"/>
        </w:rPr>
        <w:t xml:space="preserve">the </w:t>
      </w:r>
      <w:r w:rsidRPr="007072F2">
        <w:rPr>
          <w:rFonts w:cstheme="minorHAnsi"/>
          <w:sz w:val="24"/>
          <w:szCs w:val="24"/>
        </w:rPr>
        <w:t xml:space="preserve">incidence of infection </w:t>
      </w:r>
      <w:r w:rsidRPr="007072F2">
        <w:rPr>
          <w:rFonts w:cstheme="minorHAnsi"/>
          <w:sz w:val="24"/>
          <w:szCs w:val="24"/>
        </w:rPr>
        <w:lastRenderedPageBreak/>
        <w:t xml:space="preserve">was 0.20% vs 1.49%, p&lt;0.001, </w:t>
      </w:r>
      <w:r w:rsidR="00842E69" w:rsidRPr="007072F2">
        <w:rPr>
          <w:rFonts w:cstheme="minorHAnsi"/>
          <w:sz w:val="24"/>
          <w:szCs w:val="24"/>
        </w:rPr>
        <w:t xml:space="preserve">the </w:t>
      </w:r>
      <w:r w:rsidRPr="007072F2">
        <w:rPr>
          <w:rFonts w:cstheme="minorHAnsi"/>
          <w:sz w:val="24"/>
          <w:szCs w:val="24"/>
        </w:rPr>
        <w:t xml:space="preserve">incidence of infection per 1000pd was 0.02 vs 0.46, p&lt;0.0001 and the rate of MRSA eradication was 63.2% vs 34.5%, p&lt;0.0001. It is noteworthy that two studies included a follow-up period (one month or longer) after successful decolonisation and reported that </w:t>
      </w:r>
      <w:r w:rsidR="008879DD" w:rsidRPr="007072F2">
        <w:rPr>
          <w:rFonts w:cstheme="minorHAnsi"/>
          <w:sz w:val="24"/>
          <w:szCs w:val="24"/>
        </w:rPr>
        <w:t xml:space="preserve">in a </w:t>
      </w:r>
      <w:r w:rsidRPr="007072F2">
        <w:rPr>
          <w:rFonts w:cstheme="minorHAnsi"/>
          <w:sz w:val="24"/>
          <w:szCs w:val="24"/>
        </w:rPr>
        <w:t>large proportion of patients</w:t>
      </w:r>
      <w:r w:rsidR="00983E51">
        <w:rPr>
          <w:rFonts w:cstheme="minorHAnsi"/>
          <w:sz w:val="24"/>
          <w:szCs w:val="24"/>
        </w:rPr>
        <w:t>,</w:t>
      </w:r>
      <w:r w:rsidRPr="007072F2">
        <w:rPr>
          <w:rFonts w:cstheme="minorHAnsi"/>
          <w:sz w:val="24"/>
          <w:szCs w:val="24"/>
        </w:rPr>
        <w:t xml:space="preserve"> MRSA</w:t>
      </w:r>
      <w:r w:rsidR="008879DD" w:rsidRPr="007072F2">
        <w:rPr>
          <w:rFonts w:cstheme="minorHAnsi"/>
          <w:sz w:val="24"/>
          <w:szCs w:val="24"/>
        </w:rPr>
        <w:t xml:space="preserve"> was redetected at follow-up</w:t>
      </w:r>
      <w:r w:rsidRPr="007072F2">
        <w:rPr>
          <w:rFonts w:cstheme="minorHAnsi"/>
          <w:sz w:val="24"/>
          <w:szCs w:val="24"/>
        </w:rPr>
        <w:t>.</w:t>
      </w:r>
      <w:r w:rsidR="00983E51">
        <w:rPr>
          <w:rFonts w:cstheme="minorHAnsi"/>
          <w:sz w:val="24"/>
          <w:szCs w:val="24"/>
          <w:vertAlign w:val="superscript"/>
        </w:rPr>
        <w:t>93,97</w:t>
      </w:r>
      <w:r w:rsidRPr="007072F2">
        <w:rPr>
          <w:rFonts w:cstheme="minorHAnsi"/>
          <w:sz w:val="24"/>
          <w:szCs w:val="24"/>
        </w:rPr>
        <w:t xml:space="preserve"> Both studies used mupirocin in combination with CHG, but this finding needs to be considered as a possible outcome for other protocols such as mupirocin alone or in combination with other agents.</w:t>
      </w:r>
      <w:r w:rsidR="006B2F37" w:rsidRPr="007072F2">
        <w:rPr>
          <w:rFonts w:cstheme="minorHAnsi"/>
          <w:sz w:val="24"/>
          <w:szCs w:val="24"/>
        </w:rPr>
        <w:t xml:space="preserve"> There was additional evidence from one small ITS,</w:t>
      </w:r>
      <w:r w:rsidR="00067288" w:rsidRPr="007072F2">
        <w:rPr>
          <w:rFonts w:cstheme="minorHAnsi"/>
          <w:sz w:val="24"/>
          <w:szCs w:val="24"/>
          <w:vertAlign w:val="superscript"/>
        </w:rPr>
        <w:t>1</w:t>
      </w:r>
      <w:r w:rsidR="00983E51">
        <w:rPr>
          <w:rFonts w:cstheme="minorHAnsi"/>
          <w:sz w:val="24"/>
          <w:szCs w:val="24"/>
          <w:vertAlign w:val="superscript"/>
        </w:rPr>
        <w:t>12</w:t>
      </w:r>
      <w:r w:rsidR="006B2F37" w:rsidRPr="007072F2">
        <w:rPr>
          <w:rFonts w:cstheme="minorHAnsi"/>
          <w:sz w:val="24"/>
          <w:szCs w:val="24"/>
        </w:rPr>
        <w:t xml:space="preserve"> which used nasal mupirocin and 4% CHG wipes for patients colonised with MRSA in </w:t>
      </w:r>
      <w:r w:rsidR="00842E69" w:rsidRPr="007072F2">
        <w:rPr>
          <w:rFonts w:cstheme="minorHAnsi"/>
          <w:sz w:val="24"/>
          <w:szCs w:val="24"/>
        </w:rPr>
        <w:t xml:space="preserve">a </w:t>
      </w:r>
      <w:r w:rsidR="006B2F37" w:rsidRPr="007072F2">
        <w:rPr>
          <w:rFonts w:cstheme="minorHAnsi"/>
          <w:sz w:val="24"/>
          <w:szCs w:val="24"/>
        </w:rPr>
        <w:t xml:space="preserve">neonatal ITU and did not report a significant decrease in the incidence of MRSA acquisition in the intervention period in comparison to pre-intervention (2.00 vs 2.38 events/1000pd, IRR=1.85 [CI 95% 0.80–1.73], p=NR). This study had a small sample </w:t>
      </w:r>
      <w:r w:rsidR="00983E51" w:rsidRPr="007072F2">
        <w:rPr>
          <w:rFonts w:cstheme="minorHAnsi"/>
          <w:sz w:val="24"/>
          <w:szCs w:val="24"/>
        </w:rPr>
        <w:t>size;</w:t>
      </w:r>
      <w:r w:rsidR="006B2F37" w:rsidRPr="007072F2">
        <w:rPr>
          <w:rFonts w:cstheme="minorHAnsi"/>
          <w:sz w:val="24"/>
          <w:szCs w:val="24"/>
        </w:rPr>
        <w:t xml:space="preserve"> </w:t>
      </w:r>
      <w:r w:rsidR="00983E51" w:rsidRPr="007072F2">
        <w:rPr>
          <w:rFonts w:cstheme="minorHAnsi"/>
          <w:sz w:val="24"/>
          <w:szCs w:val="24"/>
        </w:rPr>
        <w:t>thus,</w:t>
      </w:r>
      <w:r w:rsidR="006B2F37" w:rsidRPr="007072F2">
        <w:rPr>
          <w:rFonts w:cstheme="minorHAnsi"/>
          <w:sz w:val="24"/>
          <w:szCs w:val="24"/>
        </w:rPr>
        <w:t xml:space="preserve"> </w:t>
      </w:r>
      <w:r w:rsidR="00842E69" w:rsidRPr="007072F2">
        <w:rPr>
          <w:rFonts w:cstheme="minorHAnsi"/>
          <w:sz w:val="24"/>
          <w:szCs w:val="24"/>
        </w:rPr>
        <w:t xml:space="preserve">it was </w:t>
      </w:r>
      <w:r w:rsidR="006B2F37" w:rsidRPr="007072F2">
        <w:rPr>
          <w:rFonts w:cstheme="minorHAnsi"/>
          <w:sz w:val="24"/>
          <w:szCs w:val="24"/>
        </w:rPr>
        <w:t xml:space="preserve">likely </w:t>
      </w:r>
      <w:r w:rsidR="00842E69" w:rsidRPr="007072F2">
        <w:rPr>
          <w:rFonts w:cstheme="minorHAnsi"/>
          <w:sz w:val="24"/>
          <w:szCs w:val="24"/>
        </w:rPr>
        <w:t xml:space="preserve">to be </w:t>
      </w:r>
      <w:r w:rsidR="006B2F37" w:rsidRPr="007072F2">
        <w:rPr>
          <w:rFonts w:cstheme="minorHAnsi"/>
          <w:sz w:val="24"/>
          <w:szCs w:val="24"/>
        </w:rPr>
        <w:t xml:space="preserve">underpowered and at risk of type I error. </w:t>
      </w:r>
      <w:r w:rsidR="00983E51">
        <w:rPr>
          <w:rFonts w:cstheme="minorHAnsi"/>
          <w:sz w:val="24"/>
          <w:szCs w:val="24"/>
        </w:rPr>
        <w:t>Further evidence was obtained from thirteen</w:t>
      </w:r>
      <w:r w:rsidR="006B2F37" w:rsidRPr="007072F2">
        <w:rPr>
          <w:rFonts w:cstheme="minorHAnsi"/>
          <w:sz w:val="24"/>
          <w:szCs w:val="24"/>
        </w:rPr>
        <w:t xml:space="preserve"> UBA stud</w:t>
      </w:r>
      <w:r w:rsidR="00983E51">
        <w:rPr>
          <w:rFonts w:cstheme="minorHAnsi"/>
          <w:sz w:val="24"/>
          <w:szCs w:val="24"/>
        </w:rPr>
        <w:t>ies</w:t>
      </w:r>
      <w:r w:rsidR="006B2F37" w:rsidRPr="007072F2">
        <w:rPr>
          <w:rFonts w:cstheme="minorHAnsi"/>
          <w:sz w:val="24"/>
          <w:szCs w:val="24"/>
        </w:rPr>
        <w:t>,</w:t>
      </w:r>
      <w:r w:rsidR="00983E51" w:rsidRPr="00983E51">
        <w:rPr>
          <w:rFonts w:cstheme="minorHAnsi"/>
          <w:sz w:val="24"/>
          <w:szCs w:val="24"/>
          <w:vertAlign w:val="superscript"/>
        </w:rPr>
        <w:t>119,</w:t>
      </w:r>
      <w:r w:rsidR="00067288" w:rsidRPr="007072F2">
        <w:rPr>
          <w:rFonts w:cstheme="minorHAnsi"/>
          <w:sz w:val="24"/>
          <w:szCs w:val="24"/>
          <w:vertAlign w:val="superscript"/>
        </w:rPr>
        <w:t>121</w:t>
      </w:r>
      <w:r w:rsidR="00983E51">
        <w:rPr>
          <w:rFonts w:cstheme="minorHAnsi"/>
          <w:sz w:val="24"/>
          <w:szCs w:val="24"/>
          <w:vertAlign w:val="superscript"/>
        </w:rPr>
        <w:t>,122,123,124,126,130-132,134,143-146</w:t>
      </w:r>
      <w:r w:rsidR="006B2F37" w:rsidRPr="007072F2">
        <w:rPr>
          <w:rFonts w:cstheme="minorHAnsi"/>
          <w:sz w:val="24"/>
          <w:szCs w:val="24"/>
        </w:rPr>
        <w:t xml:space="preserve"> which </w:t>
      </w:r>
      <w:r w:rsidR="00983E51">
        <w:rPr>
          <w:rFonts w:cstheme="minorHAnsi"/>
          <w:sz w:val="24"/>
          <w:szCs w:val="24"/>
        </w:rPr>
        <w:t>found similar results. Introduction of mupirocin itself was beneficial in one study</w:t>
      </w:r>
      <w:r w:rsidR="00983E51" w:rsidRPr="00983E51">
        <w:rPr>
          <w:rFonts w:cstheme="minorHAnsi"/>
          <w:sz w:val="24"/>
          <w:szCs w:val="24"/>
          <w:vertAlign w:val="superscript"/>
        </w:rPr>
        <w:t>14</w:t>
      </w:r>
      <w:r w:rsidR="00983E51">
        <w:rPr>
          <w:rFonts w:cstheme="minorHAnsi"/>
          <w:sz w:val="24"/>
          <w:szCs w:val="24"/>
          <w:vertAlign w:val="superscript"/>
        </w:rPr>
        <w:t>4</w:t>
      </w:r>
      <w:r w:rsidR="00983E51">
        <w:rPr>
          <w:rFonts w:cstheme="minorHAnsi"/>
          <w:sz w:val="24"/>
          <w:szCs w:val="24"/>
        </w:rPr>
        <w:t xml:space="preserve"> and not significantly reduced in</w:t>
      </w:r>
      <w:r w:rsidR="00983E51" w:rsidRPr="00983E51">
        <w:rPr>
          <w:rFonts w:cstheme="minorHAnsi"/>
          <w:sz w:val="24"/>
          <w:szCs w:val="24"/>
        </w:rPr>
        <w:t xml:space="preserve"> another</w:t>
      </w:r>
      <w:r w:rsidR="00983E51">
        <w:rPr>
          <w:rFonts w:cstheme="minorHAnsi"/>
          <w:sz w:val="24"/>
          <w:szCs w:val="24"/>
        </w:rPr>
        <w:t>.</w:t>
      </w:r>
      <w:r w:rsidR="00983E51" w:rsidRPr="00983E51">
        <w:rPr>
          <w:rFonts w:cstheme="minorHAnsi"/>
          <w:sz w:val="24"/>
          <w:szCs w:val="24"/>
          <w:vertAlign w:val="superscript"/>
        </w:rPr>
        <w:t>145</w:t>
      </w:r>
      <w:r w:rsidR="00983E51">
        <w:rPr>
          <w:rFonts w:cstheme="minorHAnsi"/>
          <w:sz w:val="24"/>
          <w:szCs w:val="24"/>
        </w:rPr>
        <w:t xml:space="preserve"> Application of mupirocin in combination with skin decolonisation agent was beneficial in </w:t>
      </w:r>
      <w:r w:rsidR="00983E51" w:rsidRPr="00983E51">
        <w:rPr>
          <w:rFonts w:cstheme="minorHAnsi"/>
          <w:sz w:val="24"/>
          <w:szCs w:val="24"/>
        </w:rPr>
        <w:t>eight</w:t>
      </w:r>
      <w:r w:rsidR="00983E51">
        <w:rPr>
          <w:rFonts w:cstheme="minorHAnsi"/>
          <w:sz w:val="24"/>
          <w:szCs w:val="24"/>
        </w:rPr>
        <w:t xml:space="preserve"> studies</w:t>
      </w:r>
      <w:r w:rsidR="00983E51" w:rsidRPr="00983E51">
        <w:rPr>
          <w:rFonts w:cstheme="minorHAnsi"/>
          <w:sz w:val="24"/>
          <w:szCs w:val="24"/>
          <w:vertAlign w:val="superscript"/>
        </w:rPr>
        <w:t>122,123,124,130-132,134,143</w:t>
      </w:r>
      <w:r w:rsidR="00983E51">
        <w:rPr>
          <w:rFonts w:cstheme="minorHAnsi"/>
          <w:sz w:val="24"/>
          <w:szCs w:val="24"/>
        </w:rPr>
        <w:t xml:space="preserve"> while </w:t>
      </w:r>
      <w:r w:rsidR="00983E51" w:rsidRPr="00983E51">
        <w:rPr>
          <w:rFonts w:cstheme="minorHAnsi"/>
          <w:sz w:val="24"/>
          <w:szCs w:val="24"/>
        </w:rPr>
        <w:t>three</w:t>
      </w:r>
      <w:r w:rsidR="00983E51">
        <w:rPr>
          <w:rFonts w:cstheme="minorHAnsi"/>
          <w:sz w:val="24"/>
          <w:szCs w:val="24"/>
        </w:rPr>
        <w:t xml:space="preserve"> studies</w:t>
      </w:r>
      <w:r w:rsidR="00983E51" w:rsidRPr="00983E51">
        <w:rPr>
          <w:rFonts w:cstheme="minorHAnsi"/>
          <w:sz w:val="24"/>
          <w:szCs w:val="24"/>
          <w:vertAlign w:val="superscript"/>
        </w:rPr>
        <w:t>119</w:t>
      </w:r>
      <w:r w:rsidR="00983E51">
        <w:rPr>
          <w:rFonts w:cstheme="minorHAnsi"/>
          <w:sz w:val="24"/>
          <w:szCs w:val="24"/>
          <w:vertAlign w:val="superscript"/>
        </w:rPr>
        <w:t>,126,146</w:t>
      </w:r>
      <w:r w:rsidR="00983E51">
        <w:rPr>
          <w:rFonts w:cstheme="minorHAnsi"/>
          <w:sz w:val="24"/>
          <w:szCs w:val="24"/>
        </w:rPr>
        <w:t xml:space="preserve"> reported no significant benefit. </w:t>
      </w:r>
    </w:p>
    <w:p w14:paraId="729FFF72" w14:textId="376AD3C1"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 xml:space="preserve">There was strong evidence </w:t>
      </w:r>
      <w:r w:rsidR="00DA2DE3">
        <w:rPr>
          <w:rFonts w:cstheme="minorHAnsi"/>
          <w:sz w:val="24"/>
          <w:szCs w:val="24"/>
        </w:rPr>
        <w:t xml:space="preserve">of no relationship between mupirocin use and resistance </w:t>
      </w:r>
      <w:r w:rsidRPr="007072F2">
        <w:rPr>
          <w:rFonts w:cstheme="minorHAnsi"/>
          <w:sz w:val="24"/>
          <w:szCs w:val="24"/>
        </w:rPr>
        <w:t>from eight studies</w:t>
      </w:r>
      <w:r w:rsidR="00DA2DE3">
        <w:rPr>
          <w:rFonts w:cstheme="minorHAnsi"/>
          <w:sz w:val="24"/>
          <w:szCs w:val="24"/>
        </w:rPr>
        <w:t>.</w:t>
      </w:r>
      <w:r w:rsidR="008660CD" w:rsidRPr="008660CD">
        <w:rPr>
          <w:rFonts w:cstheme="minorHAnsi"/>
          <w:sz w:val="24"/>
          <w:szCs w:val="24"/>
          <w:vertAlign w:val="superscript"/>
        </w:rPr>
        <w:t>92,</w:t>
      </w:r>
      <w:r w:rsidR="008660CD">
        <w:rPr>
          <w:rFonts w:cstheme="minorHAnsi"/>
          <w:sz w:val="24"/>
          <w:szCs w:val="24"/>
          <w:vertAlign w:val="superscript"/>
        </w:rPr>
        <w:t>93,97,</w:t>
      </w:r>
      <w:r w:rsidR="00067288" w:rsidRPr="007072F2">
        <w:rPr>
          <w:rFonts w:cstheme="minorHAnsi"/>
          <w:sz w:val="24"/>
          <w:szCs w:val="24"/>
          <w:vertAlign w:val="superscript"/>
        </w:rPr>
        <w:t>1</w:t>
      </w:r>
      <w:r w:rsidR="008660CD">
        <w:rPr>
          <w:rFonts w:cstheme="minorHAnsi"/>
          <w:sz w:val="24"/>
          <w:szCs w:val="24"/>
          <w:vertAlign w:val="superscript"/>
        </w:rPr>
        <w:t>05,132,138,141,147</w:t>
      </w:r>
      <w:r w:rsidRPr="007072F2">
        <w:rPr>
          <w:rFonts w:cstheme="minorHAnsi"/>
          <w:sz w:val="24"/>
          <w:szCs w:val="24"/>
        </w:rPr>
        <w:t xml:space="preserve"> Meta-analysis showed that the prevalence was slightly higher in the group where mupirocin alone was used as compared to </w:t>
      </w:r>
      <w:r w:rsidR="00842E69" w:rsidRPr="007072F2">
        <w:rPr>
          <w:rFonts w:cstheme="minorHAnsi"/>
          <w:sz w:val="24"/>
          <w:szCs w:val="24"/>
        </w:rPr>
        <w:t xml:space="preserve">the </w:t>
      </w:r>
      <w:r w:rsidRPr="007072F2">
        <w:rPr>
          <w:rFonts w:cstheme="minorHAnsi"/>
          <w:sz w:val="24"/>
          <w:szCs w:val="24"/>
        </w:rPr>
        <w:t>no mupirocin group (13.27% vs 11.18%), although the difference was not significant (OR 1.21 [CI 95% 0.64-2.29]).</w:t>
      </w:r>
    </w:p>
    <w:p w14:paraId="509602F5" w14:textId="53FD9D72"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There was moderate evidence from twelve studies</w:t>
      </w:r>
      <w:r w:rsidR="008660CD">
        <w:rPr>
          <w:rFonts w:cstheme="minorHAnsi"/>
          <w:sz w:val="24"/>
          <w:szCs w:val="24"/>
        </w:rPr>
        <w:t>,</w:t>
      </w:r>
      <w:r w:rsidR="00067288" w:rsidRPr="007072F2">
        <w:rPr>
          <w:rFonts w:cstheme="minorHAnsi"/>
          <w:sz w:val="24"/>
          <w:szCs w:val="24"/>
          <w:vertAlign w:val="superscript"/>
        </w:rPr>
        <w:t>8</w:t>
      </w:r>
      <w:r w:rsidR="008660CD">
        <w:rPr>
          <w:rFonts w:cstheme="minorHAnsi"/>
          <w:sz w:val="24"/>
          <w:szCs w:val="24"/>
          <w:vertAlign w:val="superscript"/>
        </w:rPr>
        <w:t>8/89</w:t>
      </w:r>
      <w:r w:rsidR="00067288" w:rsidRPr="007072F2">
        <w:rPr>
          <w:rFonts w:cstheme="minorHAnsi"/>
          <w:sz w:val="24"/>
          <w:szCs w:val="24"/>
          <w:vertAlign w:val="superscript"/>
        </w:rPr>
        <w:t>,</w:t>
      </w:r>
      <w:r w:rsidR="008660CD">
        <w:rPr>
          <w:rFonts w:cstheme="minorHAnsi"/>
          <w:sz w:val="24"/>
          <w:szCs w:val="24"/>
          <w:vertAlign w:val="superscript"/>
        </w:rPr>
        <w:t xml:space="preserve">92-94,111,126,131,137,139,142 </w:t>
      </w:r>
      <w:r w:rsidRPr="007072F2">
        <w:rPr>
          <w:rFonts w:cstheme="minorHAnsi"/>
          <w:sz w:val="24"/>
          <w:szCs w:val="24"/>
        </w:rPr>
        <w:t>which reported adverse events associated with the use of mupirocin. The studies reported discomfort,</w:t>
      </w:r>
      <w:r w:rsidR="00067288" w:rsidRPr="007072F2">
        <w:rPr>
          <w:rFonts w:cstheme="minorHAnsi"/>
          <w:sz w:val="24"/>
          <w:szCs w:val="24"/>
          <w:vertAlign w:val="superscript"/>
        </w:rPr>
        <w:t>8</w:t>
      </w:r>
      <w:r w:rsidR="008660CD">
        <w:rPr>
          <w:rFonts w:cstheme="minorHAnsi"/>
          <w:sz w:val="24"/>
          <w:szCs w:val="24"/>
          <w:vertAlign w:val="superscript"/>
        </w:rPr>
        <w:t>8/89</w:t>
      </w:r>
      <w:r w:rsidRPr="007072F2">
        <w:rPr>
          <w:rFonts w:cstheme="minorHAnsi"/>
          <w:sz w:val="24"/>
          <w:szCs w:val="24"/>
        </w:rPr>
        <w:t xml:space="preserve"> burning</w:t>
      </w:r>
      <w:r w:rsidR="008879DD" w:rsidRPr="007072F2">
        <w:rPr>
          <w:rFonts w:cstheme="minorHAnsi"/>
          <w:sz w:val="24"/>
          <w:szCs w:val="24"/>
        </w:rPr>
        <w:t xml:space="preserve"> sensation</w:t>
      </w:r>
      <w:r w:rsidRPr="007072F2">
        <w:rPr>
          <w:rFonts w:cstheme="minorHAnsi"/>
          <w:sz w:val="24"/>
          <w:szCs w:val="24"/>
        </w:rPr>
        <w:t>,</w:t>
      </w:r>
      <w:r w:rsidR="008660CD">
        <w:rPr>
          <w:rFonts w:cstheme="minorHAnsi"/>
          <w:sz w:val="24"/>
          <w:szCs w:val="24"/>
          <w:vertAlign w:val="superscript"/>
        </w:rPr>
        <w:t>92</w:t>
      </w:r>
      <w:r w:rsidRPr="007072F2">
        <w:rPr>
          <w:rFonts w:cstheme="minorHAnsi"/>
          <w:sz w:val="24"/>
          <w:szCs w:val="24"/>
        </w:rPr>
        <w:t xml:space="preserve"> itching,</w:t>
      </w:r>
      <w:r w:rsidR="008660CD">
        <w:rPr>
          <w:rFonts w:cstheme="minorHAnsi"/>
          <w:sz w:val="24"/>
          <w:szCs w:val="24"/>
          <w:vertAlign w:val="superscript"/>
        </w:rPr>
        <w:t>92</w:t>
      </w:r>
      <w:r w:rsidRPr="007072F2">
        <w:rPr>
          <w:rFonts w:cstheme="minorHAnsi"/>
          <w:sz w:val="24"/>
          <w:szCs w:val="24"/>
        </w:rPr>
        <w:t xml:space="preserve"> dryness,</w:t>
      </w:r>
      <w:r w:rsidR="008660CD">
        <w:rPr>
          <w:rFonts w:cstheme="minorHAnsi"/>
          <w:sz w:val="24"/>
          <w:szCs w:val="24"/>
          <w:vertAlign w:val="superscript"/>
        </w:rPr>
        <w:t>92</w:t>
      </w:r>
      <w:r w:rsidRPr="007072F2">
        <w:rPr>
          <w:rFonts w:cstheme="minorHAnsi"/>
          <w:sz w:val="24"/>
          <w:szCs w:val="24"/>
        </w:rPr>
        <w:t xml:space="preserve"> rhinorrhoea,</w:t>
      </w:r>
      <w:r w:rsidR="008660CD">
        <w:rPr>
          <w:rFonts w:cstheme="minorHAnsi"/>
          <w:sz w:val="24"/>
          <w:szCs w:val="24"/>
          <w:vertAlign w:val="superscript"/>
        </w:rPr>
        <w:t>94</w:t>
      </w:r>
      <w:r w:rsidRPr="007072F2">
        <w:rPr>
          <w:rFonts w:cstheme="minorHAnsi"/>
          <w:sz w:val="24"/>
          <w:szCs w:val="24"/>
        </w:rPr>
        <w:t xml:space="preserve"> nasal irritation,</w:t>
      </w:r>
      <w:r w:rsidR="008660CD">
        <w:rPr>
          <w:rFonts w:cstheme="minorHAnsi"/>
          <w:sz w:val="24"/>
          <w:szCs w:val="24"/>
          <w:vertAlign w:val="superscript"/>
        </w:rPr>
        <w:t>94</w:t>
      </w:r>
      <w:r w:rsidRPr="007072F2">
        <w:rPr>
          <w:rFonts w:cstheme="minorHAnsi"/>
          <w:sz w:val="24"/>
          <w:szCs w:val="24"/>
        </w:rPr>
        <w:t xml:space="preserve"> nose bleeds,</w:t>
      </w:r>
      <w:r w:rsidR="008660CD">
        <w:rPr>
          <w:rFonts w:cstheme="minorHAnsi"/>
          <w:sz w:val="24"/>
          <w:szCs w:val="24"/>
          <w:vertAlign w:val="superscript"/>
        </w:rPr>
        <w:t>139</w:t>
      </w:r>
      <w:r w:rsidRPr="007072F2">
        <w:rPr>
          <w:rFonts w:cstheme="minorHAnsi"/>
          <w:sz w:val="24"/>
          <w:szCs w:val="24"/>
        </w:rPr>
        <w:t xml:space="preserve"> headaches,</w:t>
      </w:r>
      <w:r w:rsidR="008660CD">
        <w:rPr>
          <w:rFonts w:cstheme="minorHAnsi"/>
          <w:sz w:val="24"/>
          <w:szCs w:val="24"/>
          <w:vertAlign w:val="superscript"/>
        </w:rPr>
        <w:t>94</w:t>
      </w:r>
      <w:r w:rsidRPr="007072F2">
        <w:rPr>
          <w:rFonts w:cstheme="minorHAnsi"/>
          <w:sz w:val="24"/>
          <w:szCs w:val="24"/>
        </w:rPr>
        <w:t xml:space="preserve"> congestion,</w:t>
      </w:r>
      <w:r w:rsidR="008660CD">
        <w:rPr>
          <w:rFonts w:cstheme="minorHAnsi"/>
          <w:sz w:val="24"/>
          <w:szCs w:val="24"/>
          <w:vertAlign w:val="superscript"/>
        </w:rPr>
        <w:t>94</w:t>
      </w:r>
      <w:r w:rsidRPr="007072F2">
        <w:rPr>
          <w:rFonts w:cstheme="minorHAnsi"/>
          <w:sz w:val="24"/>
          <w:szCs w:val="24"/>
        </w:rPr>
        <w:t xml:space="preserve"> cough,</w:t>
      </w:r>
      <w:r w:rsidR="008660CD">
        <w:rPr>
          <w:rFonts w:cstheme="minorHAnsi"/>
          <w:sz w:val="24"/>
          <w:szCs w:val="24"/>
          <w:vertAlign w:val="superscript"/>
        </w:rPr>
        <w:t>94</w:t>
      </w:r>
      <w:r w:rsidRPr="007072F2">
        <w:rPr>
          <w:rFonts w:cstheme="minorHAnsi"/>
          <w:sz w:val="24"/>
          <w:szCs w:val="24"/>
        </w:rPr>
        <w:t xml:space="preserve"> pharyngeal pain</w:t>
      </w:r>
      <w:r w:rsidR="008660CD">
        <w:rPr>
          <w:rFonts w:cstheme="minorHAnsi"/>
          <w:sz w:val="24"/>
          <w:szCs w:val="24"/>
          <w:vertAlign w:val="superscript"/>
        </w:rPr>
        <w:t>94</w:t>
      </w:r>
      <w:r w:rsidRPr="007072F2">
        <w:rPr>
          <w:rFonts w:cstheme="minorHAnsi"/>
          <w:sz w:val="24"/>
          <w:szCs w:val="24"/>
        </w:rPr>
        <w:t xml:space="preserve"> and unspecified adverse events</w:t>
      </w:r>
      <w:r w:rsidR="008660CD">
        <w:rPr>
          <w:rFonts w:cstheme="minorHAnsi"/>
          <w:sz w:val="24"/>
          <w:szCs w:val="24"/>
        </w:rPr>
        <w:t>.</w:t>
      </w:r>
      <w:r w:rsidR="008660CD" w:rsidRPr="008660CD">
        <w:rPr>
          <w:rFonts w:cstheme="minorHAnsi"/>
          <w:sz w:val="24"/>
          <w:szCs w:val="24"/>
          <w:vertAlign w:val="superscript"/>
        </w:rPr>
        <w:t>92,</w:t>
      </w:r>
      <w:r w:rsidR="008660CD">
        <w:rPr>
          <w:rFonts w:cstheme="minorHAnsi"/>
          <w:sz w:val="24"/>
          <w:szCs w:val="24"/>
          <w:vertAlign w:val="superscript"/>
        </w:rPr>
        <w:t>93,111,</w:t>
      </w:r>
      <w:r w:rsidR="008660CD" w:rsidRPr="008660CD">
        <w:rPr>
          <w:rFonts w:cstheme="minorHAnsi"/>
          <w:sz w:val="24"/>
          <w:szCs w:val="24"/>
          <w:vertAlign w:val="superscript"/>
        </w:rPr>
        <w:t>126,</w:t>
      </w:r>
      <w:r w:rsidR="008660CD">
        <w:rPr>
          <w:rFonts w:cstheme="minorHAnsi"/>
          <w:sz w:val="24"/>
          <w:szCs w:val="24"/>
          <w:vertAlign w:val="superscript"/>
        </w:rPr>
        <w:t>131,</w:t>
      </w:r>
      <w:r w:rsidR="008660CD" w:rsidRPr="008660CD">
        <w:rPr>
          <w:rFonts w:cstheme="minorHAnsi"/>
          <w:sz w:val="24"/>
          <w:szCs w:val="24"/>
          <w:vertAlign w:val="superscript"/>
        </w:rPr>
        <w:t>137</w:t>
      </w:r>
      <w:r w:rsidR="008660CD">
        <w:rPr>
          <w:rFonts w:cstheme="minorHAnsi"/>
          <w:sz w:val="24"/>
          <w:szCs w:val="24"/>
          <w:vertAlign w:val="superscript"/>
        </w:rPr>
        <w:t>,138,142</w:t>
      </w:r>
      <w:r w:rsidR="008660CD" w:rsidRPr="008660CD">
        <w:rPr>
          <w:rFonts w:cstheme="minorHAnsi"/>
          <w:sz w:val="24"/>
          <w:szCs w:val="24"/>
        </w:rPr>
        <w:t xml:space="preserve"> </w:t>
      </w:r>
      <w:r w:rsidRPr="007072F2">
        <w:rPr>
          <w:rFonts w:cstheme="minorHAnsi"/>
          <w:sz w:val="24"/>
          <w:szCs w:val="24"/>
        </w:rPr>
        <w:t xml:space="preserve">Two studies reported that treatment had to be discontinued due to adverse events associated with mupirocin </w:t>
      </w:r>
      <w:r w:rsidR="00104130">
        <w:rPr>
          <w:rFonts w:cstheme="minorHAnsi"/>
          <w:sz w:val="24"/>
          <w:szCs w:val="24"/>
        </w:rPr>
        <w:t>use</w:t>
      </w:r>
      <w:r w:rsidRPr="007072F2">
        <w:rPr>
          <w:rFonts w:cstheme="minorHAnsi"/>
          <w:sz w:val="24"/>
          <w:szCs w:val="24"/>
        </w:rPr>
        <w:t xml:space="preserve"> in some patients</w:t>
      </w:r>
      <w:r w:rsidR="008660CD">
        <w:rPr>
          <w:rFonts w:cstheme="minorHAnsi"/>
          <w:sz w:val="24"/>
          <w:szCs w:val="24"/>
          <w:vertAlign w:val="superscript"/>
        </w:rPr>
        <w:t>94,138</w:t>
      </w:r>
      <w:r w:rsidR="008660CD" w:rsidRPr="008660CD">
        <w:rPr>
          <w:rFonts w:cstheme="minorHAnsi"/>
          <w:sz w:val="24"/>
          <w:szCs w:val="24"/>
        </w:rPr>
        <w:t xml:space="preserve"> </w:t>
      </w:r>
      <w:r w:rsidRPr="007072F2">
        <w:rPr>
          <w:rFonts w:cstheme="minorHAnsi"/>
          <w:sz w:val="24"/>
          <w:szCs w:val="24"/>
        </w:rPr>
        <w:t xml:space="preserve">and one study reported that 38% of the patients considered the treatment to be unpleasant, regardless </w:t>
      </w:r>
      <w:r w:rsidR="00842E69" w:rsidRPr="007072F2">
        <w:rPr>
          <w:rFonts w:cstheme="minorHAnsi"/>
          <w:sz w:val="24"/>
          <w:szCs w:val="24"/>
        </w:rPr>
        <w:t xml:space="preserve">of </w:t>
      </w:r>
      <w:r w:rsidRPr="007072F2">
        <w:rPr>
          <w:rFonts w:cstheme="minorHAnsi"/>
          <w:sz w:val="24"/>
          <w:szCs w:val="24"/>
        </w:rPr>
        <w:t>whether they experienced adverse events.</w:t>
      </w:r>
      <w:r w:rsidR="008660CD">
        <w:rPr>
          <w:rFonts w:cstheme="minorHAnsi"/>
          <w:sz w:val="24"/>
          <w:szCs w:val="24"/>
          <w:vertAlign w:val="superscript"/>
        </w:rPr>
        <w:t>94</w:t>
      </w:r>
      <w:r w:rsidRPr="007072F2">
        <w:rPr>
          <w:rFonts w:cstheme="minorHAnsi"/>
          <w:sz w:val="24"/>
          <w:szCs w:val="24"/>
        </w:rPr>
        <w:t xml:space="preserve"> </w:t>
      </w:r>
      <w:r w:rsidR="008660CD">
        <w:rPr>
          <w:rFonts w:cstheme="minorHAnsi"/>
          <w:sz w:val="24"/>
          <w:szCs w:val="24"/>
        </w:rPr>
        <w:t xml:space="preserve">The </w:t>
      </w:r>
      <w:r w:rsidRPr="007072F2">
        <w:rPr>
          <w:rFonts w:cstheme="minorHAnsi"/>
          <w:sz w:val="24"/>
          <w:szCs w:val="24"/>
        </w:rPr>
        <w:t xml:space="preserve">results of meta-analysis showed that the use of mupirocin was associated with </w:t>
      </w:r>
      <w:r w:rsidR="00842E69" w:rsidRPr="007072F2">
        <w:rPr>
          <w:rFonts w:cstheme="minorHAnsi"/>
          <w:sz w:val="24"/>
          <w:szCs w:val="24"/>
        </w:rPr>
        <w:t xml:space="preserve">an </w:t>
      </w:r>
      <w:r w:rsidRPr="007072F2">
        <w:rPr>
          <w:rFonts w:cstheme="minorHAnsi"/>
          <w:sz w:val="24"/>
          <w:szCs w:val="24"/>
        </w:rPr>
        <w:t xml:space="preserve">over six times higher risk of experiencing adverse events when compared to a group that used no decolonisation or placebo (RR 6.44 [95% CI 4.85-8.54], p&lt;0.0001). However, when comparing </w:t>
      </w:r>
      <w:r w:rsidR="008660CD">
        <w:rPr>
          <w:rFonts w:cstheme="minorHAnsi"/>
          <w:sz w:val="24"/>
          <w:szCs w:val="24"/>
        </w:rPr>
        <w:t xml:space="preserve">to </w:t>
      </w:r>
      <w:r w:rsidRPr="007072F2">
        <w:rPr>
          <w:rFonts w:cstheme="minorHAnsi"/>
          <w:sz w:val="24"/>
          <w:szCs w:val="24"/>
        </w:rPr>
        <w:t>nasal placebo</w:t>
      </w:r>
      <w:r w:rsidR="008660CD">
        <w:rPr>
          <w:rFonts w:cstheme="minorHAnsi"/>
          <w:sz w:val="24"/>
          <w:szCs w:val="24"/>
        </w:rPr>
        <w:t xml:space="preserve"> only</w:t>
      </w:r>
      <w:r w:rsidRPr="007072F2">
        <w:rPr>
          <w:rFonts w:cstheme="minorHAnsi"/>
          <w:sz w:val="24"/>
          <w:szCs w:val="24"/>
        </w:rPr>
        <w:t>, the incidence of adverse events w</w:t>
      </w:r>
      <w:r w:rsidR="00842E69" w:rsidRPr="007072F2">
        <w:rPr>
          <w:rFonts w:cstheme="minorHAnsi"/>
          <w:sz w:val="24"/>
          <w:szCs w:val="24"/>
        </w:rPr>
        <w:t xml:space="preserve">ith </w:t>
      </w:r>
      <w:r w:rsidRPr="007072F2">
        <w:rPr>
          <w:rFonts w:cstheme="minorHAnsi"/>
          <w:sz w:val="24"/>
          <w:szCs w:val="24"/>
        </w:rPr>
        <w:t>mupirocin was significantly lower (RR 0.30 [95% CI 0.16-0.57], p=0.0002).</w:t>
      </w:r>
    </w:p>
    <w:p w14:paraId="6D80F743" w14:textId="01FFC59B" w:rsidR="000A62F5" w:rsidRDefault="000A62F5"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No evidence was found from the studies published since 2004 meeting the inclusion criteria for the study design, which assessed the cost-effectiveness of mupirocin. </w:t>
      </w:r>
    </w:p>
    <w:p w14:paraId="4C4C7AAA" w14:textId="6E11E966" w:rsidR="006E60AE" w:rsidRPr="006E60AE" w:rsidRDefault="006E60AE" w:rsidP="0083472C">
      <w:pPr>
        <w:spacing w:before="240" w:line="276" w:lineRule="auto"/>
        <w:jc w:val="both"/>
        <w:rPr>
          <w:rFonts w:cstheme="minorHAnsi"/>
          <w:b/>
          <w:bCs/>
          <w:i/>
          <w:iCs/>
          <w:color w:val="000000" w:themeColor="text1"/>
          <w:sz w:val="24"/>
          <w:szCs w:val="24"/>
        </w:rPr>
      </w:pPr>
      <w:r w:rsidRPr="006E60AE">
        <w:rPr>
          <w:rFonts w:cstheme="minorHAnsi"/>
          <w:b/>
          <w:bCs/>
          <w:i/>
          <w:iCs/>
          <w:color w:val="000000" w:themeColor="text1"/>
          <w:sz w:val="24"/>
          <w:szCs w:val="24"/>
        </w:rPr>
        <w:t>Octenidine</w:t>
      </w:r>
    </w:p>
    <w:p w14:paraId="14D8B5DF" w14:textId="6F5AA923" w:rsidR="006B2F37" w:rsidRPr="007072F2" w:rsidRDefault="006B2F37" w:rsidP="0083472C">
      <w:pPr>
        <w:spacing w:before="240" w:line="276" w:lineRule="auto"/>
        <w:jc w:val="both"/>
        <w:rPr>
          <w:rFonts w:cstheme="minorHAnsi"/>
          <w:sz w:val="24"/>
          <w:szCs w:val="24"/>
        </w:rPr>
      </w:pPr>
      <w:r w:rsidRPr="007072F2">
        <w:rPr>
          <w:rFonts w:cstheme="minorHAnsi"/>
          <w:bCs/>
          <w:sz w:val="24"/>
          <w:szCs w:val="24"/>
        </w:rPr>
        <w:t>There was moderate evidence of benefit from one ITS,</w:t>
      </w:r>
      <w:r w:rsidR="006A5D9D">
        <w:rPr>
          <w:rFonts w:cstheme="minorHAnsi"/>
          <w:bCs/>
          <w:sz w:val="24"/>
          <w:szCs w:val="24"/>
          <w:vertAlign w:val="superscript"/>
        </w:rPr>
        <w:t>104</w:t>
      </w:r>
      <w:r w:rsidRPr="007072F2">
        <w:rPr>
          <w:rFonts w:cstheme="minorHAnsi"/>
          <w:bCs/>
          <w:sz w:val="24"/>
          <w:szCs w:val="24"/>
        </w:rPr>
        <w:t xml:space="preserve"> one controlled trial</w:t>
      </w:r>
      <w:r w:rsidR="006A5D9D">
        <w:rPr>
          <w:rFonts w:cstheme="minorHAnsi"/>
          <w:bCs/>
          <w:sz w:val="24"/>
          <w:szCs w:val="24"/>
          <w:vertAlign w:val="superscript"/>
        </w:rPr>
        <w:t>148</w:t>
      </w:r>
      <w:r w:rsidRPr="007072F2">
        <w:rPr>
          <w:rFonts w:cstheme="minorHAnsi"/>
          <w:bCs/>
          <w:sz w:val="24"/>
          <w:szCs w:val="24"/>
        </w:rPr>
        <w:t xml:space="preserve"> and one controlled before after study</w:t>
      </w:r>
      <w:r w:rsidR="006A5D9D">
        <w:rPr>
          <w:rFonts w:cstheme="minorHAnsi"/>
          <w:bCs/>
          <w:sz w:val="24"/>
          <w:szCs w:val="24"/>
          <w:vertAlign w:val="superscript"/>
        </w:rPr>
        <w:t>101</w:t>
      </w:r>
      <w:r w:rsidRPr="007072F2">
        <w:rPr>
          <w:rFonts w:cstheme="minorHAnsi"/>
          <w:bCs/>
          <w:sz w:val="24"/>
          <w:szCs w:val="24"/>
        </w:rPr>
        <w:t xml:space="preserve"> </w:t>
      </w:r>
      <w:r w:rsidRPr="007072F2">
        <w:rPr>
          <w:rFonts w:cstheme="minorHAnsi"/>
          <w:sz w:val="24"/>
          <w:szCs w:val="24"/>
        </w:rPr>
        <w:t xml:space="preserve">which investigated the effectiveness of skin decolonisation </w:t>
      </w:r>
      <w:r w:rsidRPr="007072F2">
        <w:rPr>
          <w:rFonts w:cstheme="minorHAnsi"/>
          <w:sz w:val="24"/>
          <w:szCs w:val="24"/>
        </w:rPr>
        <w:lastRenderedPageBreak/>
        <w:t xml:space="preserve">with </w:t>
      </w:r>
      <w:r w:rsidR="004421E2" w:rsidRPr="007072F2">
        <w:rPr>
          <w:rFonts w:cstheme="minorHAnsi"/>
          <w:sz w:val="24"/>
          <w:szCs w:val="24"/>
        </w:rPr>
        <w:t xml:space="preserve">octenidine </w:t>
      </w:r>
      <w:r w:rsidRPr="007072F2">
        <w:rPr>
          <w:rFonts w:cstheme="minorHAnsi"/>
          <w:sz w:val="24"/>
          <w:szCs w:val="24"/>
        </w:rPr>
        <w:t xml:space="preserve">on the incidence of MRSA acquisition and the incidence of MRSA infection. The results of the meta-analyses showed that </w:t>
      </w:r>
      <w:r w:rsidR="004421E2" w:rsidRPr="007072F2">
        <w:rPr>
          <w:rFonts w:cstheme="minorHAnsi"/>
          <w:sz w:val="24"/>
          <w:szCs w:val="24"/>
        </w:rPr>
        <w:t xml:space="preserve">octenidine </w:t>
      </w:r>
      <w:r w:rsidRPr="007072F2">
        <w:rPr>
          <w:rFonts w:cstheme="minorHAnsi"/>
          <w:sz w:val="24"/>
          <w:szCs w:val="24"/>
        </w:rPr>
        <w:t xml:space="preserve">alone or in combination with </w:t>
      </w:r>
      <w:r w:rsidR="00595AFB">
        <w:rPr>
          <w:rFonts w:cstheme="minorHAnsi"/>
          <w:sz w:val="24"/>
          <w:szCs w:val="24"/>
        </w:rPr>
        <w:t>nasal decolonisation agent</w:t>
      </w:r>
      <w:r w:rsidRPr="007072F2">
        <w:rPr>
          <w:rFonts w:cstheme="minorHAnsi"/>
          <w:sz w:val="24"/>
          <w:szCs w:val="24"/>
        </w:rPr>
        <w:t xml:space="preserve"> was more effective when compared to </w:t>
      </w:r>
      <w:r w:rsidR="00842E69" w:rsidRPr="007072F2">
        <w:rPr>
          <w:rFonts w:cstheme="minorHAnsi"/>
          <w:sz w:val="24"/>
          <w:szCs w:val="24"/>
        </w:rPr>
        <w:t>no</w:t>
      </w:r>
      <w:r w:rsidRPr="007072F2">
        <w:rPr>
          <w:rFonts w:cstheme="minorHAnsi"/>
          <w:sz w:val="24"/>
          <w:szCs w:val="24"/>
        </w:rPr>
        <w:t xml:space="preserve"> decolonisation or placebo. For </w:t>
      </w:r>
      <w:r w:rsidR="004421E2" w:rsidRPr="007072F2">
        <w:rPr>
          <w:rFonts w:cstheme="minorHAnsi"/>
          <w:sz w:val="24"/>
          <w:szCs w:val="24"/>
        </w:rPr>
        <w:t xml:space="preserve">octenidine </w:t>
      </w:r>
      <w:r w:rsidRPr="007072F2">
        <w:rPr>
          <w:rFonts w:cstheme="minorHAnsi"/>
          <w:sz w:val="24"/>
          <w:szCs w:val="24"/>
        </w:rPr>
        <w:t xml:space="preserve">alone, </w:t>
      </w:r>
      <w:r w:rsidR="00842E69" w:rsidRPr="007072F2">
        <w:rPr>
          <w:rFonts w:cstheme="minorHAnsi"/>
          <w:sz w:val="24"/>
          <w:szCs w:val="24"/>
        </w:rPr>
        <w:t xml:space="preserve">the </w:t>
      </w:r>
      <w:r w:rsidRPr="007072F2">
        <w:rPr>
          <w:rFonts w:cstheme="minorHAnsi"/>
          <w:sz w:val="24"/>
          <w:szCs w:val="24"/>
        </w:rPr>
        <w:t xml:space="preserve">incidence of MRSA acquisition was 2.96% in </w:t>
      </w:r>
      <w:r w:rsidR="00842E69" w:rsidRPr="007072F2">
        <w:rPr>
          <w:rFonts w:cstheme="minorHAnsi"/>
          <w:sz w:val="24"/>
          <w:szCs w:val="24"/>
        </w:rPr>
        <w:t xml:space="preserve">the </w:t>
      </w:r>
      <w:r w:rsidR="004421E2" w:rsidRPr="007072F2">
        <w:rPr>
          <w:rFonts w:cstheme="minorHAnsi"/>
          <w:sz w:val="24"/>
          <w:szCs w:val="24"/>
        </w:rPr>
        <w:t xml:space="preserve">octenidine </w:t>
      </w:r>
      <w:r w:rsidRPr="007072F2">
        <w:rPr>
          <w:rFonts w:cstheme="minorHAnsi"/>
          <w:sz w:val="24"/>
          <w:szCs w:val="24"/>
        </w:rPr>
        <w:t xml:space="preserve">group vs 3.04% in </w:t>
      </w:r>
      <w:r w:rsidR="00842E69" w:rsidRPr="007072F2">
        <w:rPr>
          <w:rFonts w:cstheme="minorHAnsi"/>
          <w:sz w:val="24"/>
          <w:szCs w:val="24"/>
        </w:rPr>
        <w:t xml:space="preserve">the </w:t>
      </w:r>
      <w:r w:rsidRPr="007072F2">
        <w:rPr>
          <w:rFonts w:cstheme="minorHAnsi"/>
          <w:sz w:val="24"/>
          <w:szCs w:val="24"/>
        </w:rPr>
        <w:t xml:space="preserve">control group (p=0.7361), </w:t>
      </w:r>
      <w:r w:rsidR="00842E69" w:rsidRPr="007072F2">
        <w:rPr>
          <w:rFonts w:cstheme="minorHAnsi"/>
          <w:sz w:val="24"/>
          <w:szCs w:val="24"/>
        </w:rPr>
        <w:t xml:space="preserve">the </w:t>
      </w:r>
      <w:r w:rsidRPr="007072F2">
        <w:rPr>
          <w:rFonts w:cstheme="minorHAnsi"/>
          <w:sz w:val="24"/>
          <w:szCs w:val="24"/>
        </w:rPr>
        <w:t xml:space="preserve">incidence of infection was 0.81% vs 1.49%, p=0.001. When </w:t>
      </w:r>
      <w:r w:rsidR="004421E2" w:rsidRPr="007072F2">
        <w:rPr>
          <w:rFonts w:cstheme="minorHAnsi"/>
          <w:sz w:val="24"/>
          <w:szCs w:val="24"/>
        </w:rPr>
        <w:t xml:space="preserve">octenidine </w:t>
      </w:r>
      <w:r w:rsidR="00842E69" w:rsidRPr="007072F2">
        <w:rPr>
          <w:rFonts w:cstheme="minorHAnsi"/>
          <w:sz w:val="24"/>
          <w:szCs w:val="24"/>
        </w:rPr>
        <w:t>was used</w:t>
      </w:r>
      <w:r w:rsidR="006A5D9D">
        <w:rPr>
          <w:rFonts w:cstheme="minorHAnsi"/>
          <w:sz w:val="24"/>
          <w:szCs w:val="24"/>
        </w:rPr>
        <w:t xml:space="preserve"> in combination with a nasal decolonisation agent</w:t>
      </w:r>
      <w:r w:rsidR="00842E69" w:rsidRPr="007072F2">
        <w:rPr>
          <w:rFonts w:cstheme="minorHAnsi"/>
          <w:sz w:val="24"/>
          <w:szCs w:val="24"/>
        </w:rPr>
        <w:t xml:space="preserve">, the </w:t>
      </w:r>
      <w:r w:rsidRPr="007072F2">
        <w:rPr>
          <w:rFonts w:cstheme="minorHAnsi"/>
          <w:sz w:val="24"/>
          <w:szCs w:val="24"/>
        </w:rPr>
        <w:t xml:space="preserve">incidence of MRSA acquisition/1000pd was 0.19 vs 3.10, p&lt;0.001, and the incidence of infection per 1000pd was 0.01 vs 0.46, p&lt;0.0001. </w:t>
      </w:r>
    </w:p>
    <w:p w14:paraId="788FC0B8" w14:textId="368C1293" w:rsidR="000A62F5" w:rsidRPr="007072F2" w:rsidRDefault="000A62F5" w:rsidP="006E60AE">
      <w:pPr>
        <w:spacing w:before="240" w:line="276" w:lineRule="auto"/>
        <w:jc w:val="both"/>
        <w:rPr>
          <w:rFonts w:cstheme="minorHAnsi"/>
          <w:sz w:val="24"/>
          <w:szCs w:val="24"/>
        </w:rPr>
      </w:pPr>
      <w:r w:rsidRPr="007072F2">
        <w:rPr>
          <w:rFonts w:cstheme="minorHAnsi"/>
          <w:sz w:val="24"/>
          <w:szCs w:val="24"/>
        </w:rPr>
        <w:t xml:space="preserve">There was weak evidence of benefit from one </w:t>
      </w:r>
      <w:r w:rsidRPr="007072F2">
        <w:rPr>
          <w:rFonts w:cstheme="minorHAnsi"/>
          <w:bCs/>
          <w:sz w:val="24"/>
          <w:szCs w:val="24"/>
        </w:rPr>
        <w:t>controlled before after study</w:t>
      </w:r>
      <w:r w:rsidR="006A5D9D">
        <w:rPr>
          <w:rFonts w:cstheme="minorHAnsi"/>
          <w:bCs/>
          <w:sz w:val="24"/>
          <w:szCs w:val="24"/>
          <w:vertAlign w:val="superscript"/>
        </w:rPr>
        <w:t>101</w:t>
      </w:r>
      <w:r w:rsidRPr="007072F2">
        <w:rPr>
          <w:rFonts w:cstheme="minorHAnsi"/>
          <w:bCs/>
          <w:sz w:val="24"/>
          <w:szCs w:val="24"/>
        </w:rPr>
        <w:t xml:space="preserve"> </w:t>
      </w:r>
      <w:r w:rsidR="006B2F37" w:rsidRPr="007072F2">
        <w:rPr>
          <w:rFonts w:cstheme="minorHAnsi"/>
          <w:bCs/>
          <w:sz w:val="24"/>
          <w:szCs w:val="24"/>
        </w:rPr>
        <w:t>and one ITS</w:t>
      </w:r>
      <w:r w:rsidR="00067288" w:rsidRPr="007072F2">
        <w:rPr>
          <w:rFonts w:cstheme="minorHAnsi"/>
          <w:bCs/>
          <w:sz w:val="24"/>
          <w:szCs w:val="24"/>
          <w:vertAlign w:val="superscript"/>
        </w:rPr>
        <w:t>1</w:t>
      </w:r>
      <w:r w:rsidR="006A5D9D">
        <w:rPr>
          <w:rFonts w:cstheme="minorHAnsi"/>
          <w:bCs/>
          <w:sz w:val="24"/>
          <w:szCs w:val="24"/>
          <w:vertAlign w:val="superscript"/>
        </w:rPr>
        <w:t>13</w:t>
      </w:r>
      <w:r w:rsidR="006B2F37" w:rsidRPr="007072F2">
        <w:rPr>
          <w:rFonts w:cstheme="minorHAnsi"/>
          <w:bCs/>
          <w:sz w:val="24"/>
          <w:szCs w:val="24"/>
        </w:rPr>
        <w:t xml:space="preserve"> </w:t>
      </w:r>
      <w:r w:rsidRPr="007072F2">
        <w:rPr>
          <w:rFonts w:cstheme="minorHAnsi"/>
          <w:sz w:val="24"/>
          <w:szCs w:val="24"/>
        </w:rPr>
        <w:t xml:space="preserve">which investigated the effectiveness of nasal decolonisation with </w:t>
      </w:r>
      <w:r w:rsidR="004421E2" w:rsidRPr="007072F2">
        <w:rPr>
          <w:rFonts w:cstheme="minorHAnsi"/>
          <w:sz w:val="24"/>
          <w:szCs w:val="24"/>
        </w:rPr>
        <w:t xml:space="preserve">octenidine </w:t>
      </w:r>
      <w:r w:rsidRPr="007072F2">
        <w:rPr>
          <w:rFonts w:cstheme="minorHAnsi"/>
          <w:sz w:val="24"/>
          <w:szCs w:val="24"/>
        </w:rPr>
        <w:t>gel in combination with either CHG</w:t>
      </w:r>
      <w:r w:rsidR="006A5D9D">
        <w:rPr>
          <w:rFonts w:cstheme="minorHAnsi"/>
          <w:sz w:val="24"/>
          <w:szCs w:val="24"/>
          <w:vertAlign w:val="superscript"/>
        </w:rPr>
        <w:t>101,113</w:t>
      </w:r>
      <w:r w:rsidRPr="007072F2">
        <w:rPr>
          <w:rFonts w:cstheme="minorHAnsi"/>
          <w:sz w:val="24"/>
          <w:szCs w:val="24"/>
        </w:rPr>
        <w:t xml:space="preserve">or </w:t>
      </w:r>
      <w:r w:rsidR="004421E2" w:rsidRPr="007072F2">
        <w:rPr>
          <w:rFonts w:cstheme="minorHAnsi"/>
          <w:sz w:val="24"/>
          <w:szCs w:val="24"/>
        </w:rPr>
        <w:t xml:space="preserve">octenidine </w:t>
      </w:r>
      <w:r w:rsidRPr="007072F2">
        <w:rPr>
          <w:rFonts w:cstheme="minorHAnsi"/>
          <w:sz w:val="24"/>
          <w:szCs w:val="24"/>
        </w:rPr>
        <w:t>wash</w:t>
      </w:r>
      <w:r w:rsidR="006B2F37" w:rsidRPr="007072F2">
        <w:rPr>
          <w:rFonts w:cstheme="minorHAnsi"/>
          <w:sz w:val="24"/>
          <w:szCs w:val="24"/>
        </w:rPr>
        <w:t>.</w:t>
      </w:r>
      <w:r w:rsidR="006A5D9D">
        <w:rPr>
          <w:rFonts w:cstheme="minorHAnsi"/>
          <w:sz w:val="24"/>
          <w:szCs w:val="24"/>
          <w:vertAlign w:val="superscript"/>
        </w:rPr>
        <w:t>101</w:t>
      </w:r>
      <w:r w:rsidRPr="007072F2">
        <w:rPr>
          <w:rFonts w:cstheme="minorHAnsi"/>
          <w:sz w:val="24"/>
          <w:szCs w:val="24"/>
        </w:rPr>
        <w:t xml:space="preserve"> The </w:t>
      </w:r>
      <w:r w:rsidR="006B2F37" w:rsidRPr="007072F2">
        <w:rPr>
          <w:rFonts w:cstheme="minorHAnsi"/>
          <w:sz w:val="24"/>
          <w:szCs w:val="24"/>
        </w:rPr>
        <w:t xml:space="preserve">controlled before and after </w:t>
      </w:r>
      <w:r w:rsidRPr="007072F2">
        <w:rPr>
          <w:rFonts w:cstheme="minorHAnsi"/>
          <w:sz w:val="24"/>
          <w:szCs w:val="24"/>
        </w:rPr>
        <w:t>study</w:t>
      </w:r>
      <w:r w:rsidR="006A5D9D">
        <w:rPr>
          <w:rFonts w:cstheme="minorHAnsi"/>
          <w:bCs/>
          <w:sz w:val="24"/>
          <w:szCs w:val="24"/>
          <w:vertAlign w:val="superscript"/>
        </w:rPr>
        <w:t>101</w:t>
      </w:r>
      <w:r w:rsidRPr="007072F2">
        <w:rPr>
          <w:rFonts w:cstheme="minorHAnsi"/>
          <w:sz w:val="24"/>
          <w:szCs w:val="24"/>
        </w:rPr>
        <w:t xml:space="preserve"> reported that </w:t>
      </w:r>
      <w:r w:rsidR="004421E2" w:rsidRPr="007072F2">
        <w:rPr>
          <w:rFonts w:cstheme="minorHAnsi"/>
          <w:sz w:val="24"/>
          <w:szCs w:val="24"/>
        </w:rPr>
        <w:t xml:space="preserve">octenidine </w:t>
      </w:r>
      <w:r w:rsidRPr="007072F2">
        <w:rPr>
          <w:rFonts w:cstheme="minorHAnsi"/>
          <w:sz w:val="24"/>
          <w:szCs w:val="24"/>
        </w:rPr>
        <w:t xml:space="preserve">gel significantly reduced the MRSA prevalence rates as compared to the MRSA before decolonisation was in place (19.3% vs 38.5%, p=0.007 and 34.4% vs 48.1%, p=0.001 for </w:t>
      </w:r>
      <w:r w:rsidR="004421E2" w:rsidRPr="007072F2">
        <w:rPr>
          <w:rFonts w:cstheme="minorHAnsi"/>
          <w:sz w:val="24"/>
          <w:szCs w:val="24"/>
        </w:rPr>
        <w:t xml:space="preserve">octenidine </w:t>
      </w:r>
      <w:r w:rsidRPr="007072F2">
        <w:rPr>
          <w:rFonts w:cstheme="minorHAnsi"/>
          <w:sz w:val="24"/>
          <w:szCs w:val="24"/>
        </w:rPr>
        <w:t>wash and CHG wash</w:t>
      </w:r>
      <w:r w:rsidR="00842E69" w:rsidRPr="007072F2">
        <w:rPr>
          <w:rFonts w:cstheme="minorHAnsi"/>
          <w:sz w:val="24"/>
          <w:szCs w:val="24"/>
        </w:rPr>
        <w:t>,</w:t>
      </w:r>
      <w:r w:rsidRPr="007072F2">
        <w:rPr>
          <w:rFonts w:cstheme="minorHAnsi"/>
          <w:sz w:val="24"/>
          <w:szCs w:val="24"/>
        </w:rPr>
        <w:t xml:space="preserve"> respectively) while the prevalence on </w:t>
      </w:r>
      <w:r w:rsidR="00842E69" w:rsidRPr="007072F2">
        <w:rPr>
          <w:rFonts w:cstheme="minorHAnsi"/>
          <w:sz w:val="24"/>
          <w:szCs w:val="24"/>
        </w:rPr>
        <w:t xml:space="preserve">the </w:t>
      </w:r>
      <w:r w:rsidRPr="007072F2">
        <w:rPr>
          <w:rFonts w:cstheme="minorHAnsi"/>
          <w:sz w:val="24"/>
          <w:szCs w:val="24"/>
        </w:rPr>
        <w:t xml:space="preserve">control ward where no decolonisation was in place remained the same (38.9% vs 43.4%, p=0.554). </w:t>
      </w:r>
      <w:r w:rsidR="006B2F37" w:rsidRPr="007072F2">
        <w:rPr>
          <w:rFonts w:cstheme="minorHAnsi"/>
          <w:sz w:val="24"/>
          <w:szCs w:val="24"/>
        </w:rPr>
        <w:t>Another study,</w:t>
      </w:r>
      <w:r w:rsidR="00067288" w:rsidRPr="007072F2">
        <w:rPr>
          <w:rFonts w:cstheme="minorHAnsi"/>
          <w:sz w:val="24"/>
          <w:szCs w:val="24"/>
          <w:vertAlign w:val="superscript"/>
        </w:rPr>
        <w:t>1</w:t>
      </w:r>
      <w:r w:rsidR="006A5D9D">
        <w:rPr>
          <w:rFonts w:cstheme="minorHAnsi"/>
          <w:sz w:val="24"/>
          <w:szCs w:val="24"/>
          <w:vertAlign w:val="superscript"/>
        </w:rPr>
        <w:t>13</w:t>
      </w:r>
      <w:r w:rsidR="006B2F37" w:rsidRPr="007072F2">
        <w:rPr>
          <w:rFonts w:cstheme="minorHAnsi"/>
          <w:sz w:val="24"/>
          <w:szCs w:val="24"/>
        </w:rPr>
        <w:t xml:space="preserve"> conducted in</w:t>
      </w:r>
      <w:r w:rsidR="0084466F" w:rsidRPr="007072F2">
        <w:rPr>
          <w:rFonts w:cstheme="minorHAnsi"/>
          <w:sz w:val="24"/>
          <w:szCs w:val="24"/>
        </w:rPr>
        <w:t xml:space="preserve"> </w:t>
      </w:r>
      <w:r w:rsidR="006B2F37" w:rsidRPr="007072F2">
        <w:rPr>
          <w:rFonts w:cstheme="minorHAnsi"/>
          <w:sz w:val="24"/>
          <w:szCs w:val="24"/>
        </w:rPr>
        <w:t xml:space="preserve">extended care facilities for stroke and trauma patients reported that the incidence of MRSA acquisition decreased from 4.4 to 7.0 events per 1000pd (p&lt;0.0001). </w:t>
      </w:r>
    </w:p>
    <w:p w14:paraId="13496808" w14:textId="6377B012" w:rsidR="000A62F5" w:rsidRPr="007072F2" w:rsidRDefault="006B2F37" w:rsidP="006E60AE">
      <w:pPr>
        <w:spacing w:before="240" w:line="276" w:lineRule="auto"/>
        <w:jc w:val="both"/>
        <w:rPr>
          <w:rFonts w:cstheme="minorHAnsi"/>
          <w:sz w:val="24"/>
          <w:szCs w:val="24"/>
        </w:rPr>
      </w:pPr>
      <w:r w:rsidRPr="007072F2">
        <w:rPr>
          <w:rFonts w:cstheme="minorHAnsi"/>
          <w:sz w:val="24"/>
          <w:szCs w:val="24"/>
        </w:rPr>
        <w:t xml:space="preserve">There was weak evidence </w:t>
      </w:r>
      <w:r w:rsidR="00842E69" w:rsidRPr="007072F2">
        <w:rPr>
          <w:rFonts w:cstheme="minorHAnsi"/>
          <w:sz w:val="24"/>
          <w:szCs w:val="24"/>
        </w:rPr>
        <w:t>of resistance</w:t>
      </w:r>
      <w:r w:rsidRPr="007072F2">
        <w:rPr>
          <w:rFonts w:cstheme="minorHAnsi"/>
          <w:sz w:val="24"/>
          <w:szCs w:val="24"/>
        </w:rPr>
        <w:t xml:space="preserve"> from one cross-sectional study,</w:t>
      </w:r>
      <w:r w:rsidR="00067288" w:rsidRPr="007072F2">
        <w:rPr>
          <w:rFonts w:cstheme="minorHAnsi"/>
          <w:sz w:val="24"/>
          <w:szCs w:val="24"/>
          <w:vertAlign w:val="superscript"/>
        </w:rPr>
        <w:t>1</w:t>
      </w:r>
      <w:r w:rsidR="006A5D9D">
        <w:rPr>
          <w:rFonts w:cstheme="minorHAnsi"/>
          <w:sz w:val="24"/>
          <w:szCs w:val="24"/>
          <w:vertAlign w:val="superscript"/>
        </w:rPr>
        <w:t>35</w:t>
      </w:r>
      <w:r w:rsidRPr="007072F2">
        <w:rPr>
          <w:rFonts w:cstheme="minorHAnsi"/>
          <w:sz w:val="24"/>
          <w:szCs w:val="24"/>
        </w:rPr>
        <w:t xml:space="preserve"> which evaluated MRSA isolates obtained from patients. The study reported that those patients who were exposed to octenidine were more likely to carry MRSA isolates with disinfectant resistance genes </w:t>
      </w:r>
      <w:proofErr w:type="spellStart"/>
      <w:r w:rsidRPr="007072F2">
        <w:rPr>
          <w:rFonts w:cstheme="minorHAnsi"/>
          <w:i/>
          <w:sz w:val="24"/>
          <w:szCs w:val="24"/>
        </w:rPr>
        <w:t>qacA</w:t>
      </w:r>
      <w:proofErr w:type="spellEnd"/>
      <w:r w:rsidRPr="007072F2">
        <w:rPr>
          <w:rFonts w:cstheme="minorHAnsi"/>
          <w:i/>
          <w:sz w:val="24"/>
          <w:szCs w:val="24"/>
        </w:rPr>
        <w:t>/B</w:t>
      </w:r>
      <w:r w:rsidRPr="007072F2">
        <w:rPr>
          <w:rFonts w:cstheme="minorHAnsi"/>
          <w:sz w:val="24"/>
          <w:szCs w:val="24"/>
        </w:rPr>
        <w:t xml:space="preserve"> than those who were not exposed (AOR=11.79, [CI 95% 5.14-27.04], p&lt;0.001) but not more likely to carry the isolates with the </w:t>
      </w:r>
      <w:proofErr w:type="spellStart"/>
      <w:r w:rsidRPr="007072F2">
        <w:rPr>
          <w:rFonts w:cstheme="minorHAnsi"/>
          <w:i/>
          <w:sz w:val="24"/>
          <w:szCs w:val="24"/>
        </w:rPr>
        <w:t>qacC</w:t>
      </w:r>
      <w:proofErr w:type="spellEnd"/>
      <w:r w:rsidRPr="007072F2">
        <w:rPr>
          <w:rFonts w:cstheme="minorHAnsi"/>
          <w:sz w:val="24"/>
          <w:szCs w:val="24"/>
        </w:rPr>
        <w:t xml:space="preserve"> genes (AOR=0.55 [CI 95% 0.23-1.31], p=0.18).</w:t>
      </w:r>
      <w:r w:rsidR="006A5D9D">
        <w:rPr>
          <w:rFonts w:cstheme="minorHAnsi"/>
          <w:sz w:val="24"/>
          <w:szCs w:val="24"/>
        </w:rPr>
        <w:t xml:space="preserve"> A</w:t>
      </w:r>
      <w:r w:rsidRPr="007072F2">
        <w:rPr>
          <w:rFonts w:cstheme="minorHAnsi"/>
          <w:sz w:val="24"/>
          <w:szCs w:val="24"/>
        </w:rPr>
        <w:t xml:space="preserve">uthors also reported that </w:t>
      </w:r>
      <w:r w:rsidR="00842E69" w:rsidRPr="007072F2">
        <w:rPr>
          <w:rFonts w:cstheme="minorHAnsi"/>
          <w:sz w:val="24"/>
          <w:szCs w:val="24"/>
        </w:rPr>
        <w:t xml:space="preserve">a </w:t>
      </w:r>
      <w:r w:rsidRPr="007072F2">
        <w:rPr>
          <w:rFonts w:cstheme="minorHAnsi"/>
          <w:sz w:val="24"/>
          <w:szCs w:val="24"/>
        </w:rPr>
        <w:t>higher proportion of isolates obtained from patients previously exposed to octenidine had reduced susceptibility to octenidine (MIC levels ≥2 mg/L) than the isolates from patients with no exposure history AOR=0.27, [0.08-0.95], p&lt;0.01.</w:t>
      </w:r>
    </w:p>
    <w:p w14:paraId="5BB982DB" w14:textId="1FFDD2C8"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There was moderate evidence from two studies</w:t>
      </w:r>
      <w:r w:rsidR="006A5D9D">
        <w:rPr>
          <w:rFonts w:cstheme="minorHAnsi"/>
          <w:sz w:val="24"/>
          <w:szCs w:val="24"/>
          <w:vertAlign w:val="superscript"/>
        </w:rPr>
        <w:t xml:space="preserve">101,148 </w:t>
      </w:r>
      <w:r w:rsidRPr="007072F2">
        <w:rPr>
          <w:rFonts w:cstheme="minorHAnsi"/>
          <w:sz w:val="24"/>
          <w:szCs w:val="24"/>
        </w:rPr>
        <w:t xml:space="preserve">which reported adverse events associated with the use of </w:t>
      </w:r>
      <w:r w:rsidR="004421E2" w:rsidRPr="007072F2">
        <w:rPr>
          <w:rFonts w:cstheme="minorHAnsi"/>
          <w:sz w:val="24"/>
          <w:szCs w:val="24"/>
        </w:rPr>
        <w:t>o</w:t>
      </w:r>
      <w:r w:rsidRPr="007072F2">
        <w:rPr>
          <w:rFonts w:cstheme="minorHAnsi"/>
          <w:sz w:val="24"/>
          <w:szCs w:val="24"/>
        </w:rPr>
        <w:t xml:space="preserve">ctenidine. One study which assessed adverse events </w:t>
      </w:r>
      <w:r w:rsidR="00842E69" w:rsidRPr="007072F2">
        <w:rPr>
          <w:rFonts w:cstheme="minorHAnsi"/>
          <w:sz w:val="24"/>
          <w:szCs w:val="24"/>
        </w:rPr>
        <w:t xml:space="preserve">when using </w:t>
      </w:r>
      <w:r w:rsidR="004421E2" w:rsidRPr="007072F2">
        <w:rPr>
          <w:rFonts w:cstheme="minorHAnsi"/>
          <w:sz w:val="24"/>
          <w:szCs w:val="24"/>
        </w:rPr>
        <w:t xml:space="preserve">octenidine </w:t>
      </w:r>
      <w:r w:rsidRPr="007072F2">
        <w:rPr>
          <w:rFonts w:cstheme="minorHAnsi"/>
          <w:sz w:val="24"/>
          <w:szCs w:val="24"/>
        </w:rPr>
        <w:t>soap reported no events in a sample of 5277 patients</w:t>
      </w:r>
      <w:r w:rsidR="00067288" w:rsidRPr="007072F2">
        <w:rPr>
          <w:rFonts w:cstheme="minorHAnsi"/>
          <w:sz w:val="24"/>
          <w:szCs w:val="24"/>
          <w:vertAlign w:val="superscript"/>
        </w:rPr>
        <w:t>1</w:t>
      </w:r>
      <w:r w:rsidR="006A5D9D">
        <w:rPr>
          <w:rFonts w:cstheme="minorHAnsi"/>
          <w:sz w:val="24"/>
          <w:szCs w:val="24"/>
          <w:vertAlign w:val="superscript"/>
        </w:rPr>
        <w:t>48</w:t>
      </w:r>
      <w:r w:rsidRPr="007072F2">
        <w:rPr>
          <w:rFonts w:cstheme="minorHAnsi"/>
          <w:sz w:val="24"/>
          <w:szCs w:val="24"/>
        </w:rPr>
        <w:t xml:space="preserve"> while another assessing </w:t>
      </w:r>
      <w:r w:rsidR="004421E2" w:rsidRPr="007072F2">
        <w:rPr>
          <w:rFonts w:cstheme="minorHAnsi"/>
          <w:sz w:val="24"/>
          <w:szCs w:val="24"/>
        </w:rPr>
        <w:t xml:space="preserve">octenidine </w:t>
      </w:r>
      <w:r w:rsidRPr="007072F2">
        <w:rPr>
          <w:rFonts w:cstheme="minorHAnsi"/>
          <w:sz w:val="24"/>
          <w:szCs w:val="24"/>
        </w:rPr>
        <w:t xml:space="preserve">nasal gel reported one case (1/731, 0.14%) of adverse events (not specified) which resulted in discontinuation of use of the </w:t>
      </w:r>
      <w:r w:rsidR="00595AFB">
        <w:rPr>
          <w:rFonts w:cstheme="minorHAnsi"/>
          <w:sz w:val="24"/>
          <w:szCs w:val="24"/>
        </w:rPr>
        <w:t xml:space="preserve">nasal </w:t>
      </w:r>
      <w:r w:rsidRPr="007072F2">
        <w:rPr>
          <w:rFonts w:cstheme="minorHAnsi"/>
          <w:sz w:val="24"/>
          <w:szCs w:val="24"/>
        </w:rPr>
        <w:t>gel in the affected patient.</w:t>
      </w:r>
      <w:r w:rsidR="006A5D9D">
        <w:rPr>
          <w:rFonts w:cstheme="minorHAnsi"/>
          <w:sz w:val="24"/>
          <w:szCs w:val="24"/>
          <w:vertAlign w:val="superscript"/>
        </w:rPr>
        <w:t>101</w:t>
      </w:r>
      <w:r w:rsidR="00577786">
        <w:rPr>
          <w:rFonts w:cstheme="minorHAnsi"/>
          <w:sz w:val="24"/>
          <w:szCs w:val="24"/>
        </w:rPr>
        <w:t xml:space="preserve"> </w:t>
      </w:r>
    </w:p>
    <w:p w14:paraId="76DDE638" w14:textId="6FA3A46A" w:rsidR="000A62F5" w:rsidRDefault="000A62F5"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No evidence was found from the studies published since 2004 meeting the inclusion criteria for the study design, which assessed the cost-effectiveness of </w:t>
      </w:r>
      <w:r w:rsidR="004421E2" w:rsidRPr="00150969">
        <w:rPr>
          <w:rFonts w:cstheme="minorHAnsi"/>
          <w:color w:val="000000" w:themeColor="text1"/>
          <w:sz w:val="24"/>
          <w:szCs w:val="24"/>
        </w:rPr>
        <w:t>octenidine</w:t>
      </w:r>
      <w:r w:rsidRPr="00150969">
        <w:rPr>
          <w:rFonts w:cstheme="minorHAnsi"/>
          <w:color w:val="000000" w:themeColor="text1"/>
          <w:sz w:val="24"/>
          <w:szCs w:val="24"/>
        </w:rPr>
        <w:t xml:space="preserve">. </w:t>
      </w:r>
    </w:p>
    <w:p w14:paraId="4F9619BC" w14:textId="57DEE7DD" w:rsidR="006E60AE" w:rsidRPr="006E60AE" w:rsidRDefault="006E60AE" w:rsidP="0083472C">
      <w:pPr>
        <w:spacing w:before="240" w:line="276" w:lineRule="auto"/>
        <w:jc w:val="both"/>
        <w:rPr>
          <w:rFonts w:cstheme="minorHAnsi"/>
          <w:b/>
          <w:bCs/>
          <w:i/>
          <w:iCs/>
          <w:color w:val="000000" w:themeColor="text1"/>
          <w:sz w:val="24"/>
          <w:szCs w:val="24"/>
        </w:rPr>
      </w:pPr>
      <w:r w:rsidRPr="006E60AE">
        <w:rPr>
          <w:rFonts w:cstheme="minorHAnsi"/>
          <w:b/>
          <w:bCs/>
          <w:i/>
          <w:iCs/>
          <w:color w:val="000000" w:themeColor="text1"/>
          <w:sz w:val="24"/>
          <w:szCs w:val="24"/>
        </w:rPr>
        <w:t>Povidone-iodine (PVP)</w:t>
      </w:r>
    </w:p>
    <w:p w14:paraId="39D5EA4E" w14:textId="051701E6"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There was weak evidence from one RCT,</w:t>
      </w:r>
      <w:r w:rsidR="00CD3E4A">
        <w:rPr>
          <w:rFonts w:cstheme="minorHAnsi"/>
          <w:sz w:val="24"/>
          <w:szCs w:val="24"/>
          <w:vertAlign w:val="superscript"/>
        </w:rPr>
        <w:t>94</w:t>
      </w:r>
      <w:r w:rsidRPr="007072F2">
        <w:rPr>
          <w:rFonts w:cstheme="minorHAnsi"/>
          <w:sz w:val="24"/>
          <w:szCs w:val="24"/>
        </w:rPr>
        <w:t xml:space="preserve"> which investigated the effectiveness of </w:t>
      </w:r>
      <w:r w:rsidR="006E60AE" w:rsidRPr="007072F2">
        <w:rPr>
          <w:rFonts w:cstheme="minorHAnsi"/>
          <w:sz w:val="24"/>
          <w:szCs w:val="24"/>
        </w:rPr>
        <w:t xml:space="preserve">5% PVP vs </w:t>
      </w:r>
      <w:r w:rsidRPr="007072F2">
        <w:rPr>
          <w:rFonts w:cstheme="minorHAnsi"/>
          <w:sz w:val="24"/>
          <w:szCs w:val="24"/>
        </w:rPr>
        <w:t xml:space="preserve">2% nasal mupirocin </w:t>
      </w:r>
      <w:r w:rsidR="00842E69" w:rsidRPr="007072F2">
        <w:rPr>
          <w:rFonts w:cstheme="minorHAnsi"/>
          <w:sz w:val="24"/>
          <w:szCs w:val="24"/>
        </w:rPr>
        <w:t xml:space="preserve">alone and in </w:t>
      </w:r>
      <w:r w:rsidRPr="007072F2">
        <w:rPr>
          <w:rFonts w:cstheme="minorHAnsi"/>
          <w:sz w:val="24"/>
          <w:szCs w:val="24"/>
        </w:rPr>
        <w:t xml:space="preserve">combination with CHG wash on the incidence of deep surgical site infections (SSI) caused by MRSA in surgical patients (no denominator). The study </w:t>
      </w:r>
      <w:r w:rsidRPr="007072F2">
        <w:rPr>
          <w:rFonts w:cstheme="minorHAnsi"/>
          <w:sz w:val="24"/>
          <w:szCs w:val="24"/>
        </w:rPr>
        <w:lastRenderedPageBreak/>
        <w:t xml:space="preserve">reported a very low incidence of MRSA SSI and eradication of MRSA, with one case (0.12%) occurring in each group. </w:t>
      </w:r>
      <w:r w:rsidR="00CD3E4A">
        <w:rPr>
          <w:rFonts w:cstheme="minorHAnsi"/>
          <w:sz w:val="24"/>
          <w:szCs w:val="24"/>
        </w:rPr>
        <w:t>There was further evidence from UBA studies, two of which reported a benefit of introducing PVP in combination with CHG when compared to CHG alone</w:t>
      </w:r>
      <w:r w:rsidR="00CD3E4A" w:rsidRPr="00CD3E4A">
        <w:rPr>
          <w:rFonts w:cstheme="minorHAnsi"/>
          <w:sz w:val="24"/>
          <w:szCs w:val="24"/>
          <w:vertAlign w:val="superscript"/>
        </w:rPr>
        <w:t>149</w:t>
      </w:r>
      <w:r w:rsidR="00CD3E4A">
        <w:rPr>
          <w:rFonts w:cstheme="minorHAnsi"/>
          <w:sz w:val="24"/>
          <w:szCs w:val="24"/>
        </w:rPr>
        <w:t xml:space="preserve"> or to no decolonisation protocol.</w:t>
      </w:r>
      <w:r w:rsidR="00CD3E4A" w:rsidRPr="00CD3E4A">
        <w:rPr>
          <w:rFonts w:cstheme="minorHAnsi"/>
          <w:sz w:val="24"/>
          <w:szCs w:val="24"/>
          <w:vertAlign w:val="superscript"/>
        </w:rPr>
        <w:t>120</w:t>
      </w:r>
      <w:r w:rsidR="00CD3E4A">
        <w:rPr>
          <w:rFonts w:cstheme="minorHAnsi"/>
          <w:sz w:val="24"/>
          <w:szCs w:val="24"/>
        </w:rPr>
        <w:t xml:space="preserve"> The remaining UBA study</w:t>
      </w:r>
      <w:r w:rsidR="00CD3E4A" w:rsidRPr="00CD3E4A">
        <w:rPr>
          <w:rFonts w:cstheme="minorHAnsi"/>
          <w:sz w:val="24"/>
          <w:szCs w:val="24"/>
          <w:vertAlign w:val="superscript"/>
        </w:rPr>
        <w:t>150</w:t>
      </w:r>
      <w:r w:rsidR="00CD3E4A">
        <w:rPr>
          <w:rFonts w:cstheme="minorHAnsi"/>
          <w:sz w:val="24"/>
          <w:szCs w:val="24"/>
        </w:rPr>
        <w:t xml:space="preserve"> reported no difference in clinical outcomes when mupirocin was replaced by PVP while reporting better patient experience in PVP group. </w:t>
      </w:r>
    </w:p>
    <w:p w14:paraId="7655512F" w14:textId="578208EC"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 xml:space="preserve">No evidence was found from the studies published since 2004 meeting the inclusion criteria for the study design, which assessed the resistance of MRSA to PVP. </w:t>
      </w:r>
    </w:p>
    <w:p w14:paraId="0316B8B3" w14:textId="63501F00" w:rsidR="000A62F5" w:rsidRPr="007072F2" w:rsidRDefault="000A62F5" w:rsidP="0083472C">
      <w:pPr>
        <w:spacing w:before="240" w:line="276" w:lineRule="auto"/>
        <w:jc w:val="both"/>
        <w:rPr>
          <w:rFonts w:cstheme="minorHAnsi"/>
          <w:sz w:val="24"/>
          <w:szCs w:val="24"/>
        </w:rPr>
      </w:pPr>
      <w:r w:rsidRPr="007072F2">
        <w:rPr>
          <w:rFonts w:cstheme="minorHAnsi"/>
          <w:sz w:val="24"/>
          <w:szCs w:val="24"/>
        </w:rPr>
        <w:t>There was weak evidence from one RCT</w:t>
      </w:r>
      <w:r w:rsidR="00CD3E4A">
        <w:rPr>
          <w:rFonts w:cstheme="minorHAnsi"/>
          <w:sz w:val="24"/>
          <w:szCs w:val="24"/>
          <w:vertAlign w:val="superscript"/>
        </w:rPr>
        <w:t>94</w:t>
      </w:r>
      <w:r w:rsidRPr="007072F2">
        <w:rPr>
          <w:rFonts w:cstheme="minorHAnsi"/>
          <w:sz w:val="24"/>
          <w:szCs w:val="24"/>
        </w:rPr>
        <w:t xml:space="preserve"> which reported adverse events associated with the use of PVP. The study reported some adverse events including headache, rhinorrhoea, nasal irritation, congestion, </w:t>
      </w:r>
      <w:proofErr w:type="gramStart"/>
      <w:r w:rsidRPr="007072F2">
        <w:rPr>
          <w:rFonts w:cstheme="minorHAnsi"/>
          <w:sz w:val="24"/>
          <w:szCs w:val="24"/>
        </w:rPr>
        <w:t>cough</w:t>
      </w:r>
      <w:proofErr w:type="gramEnd"/>
      <w:r w:rsidRPr="007072F2">
        <w:rPr>
          <w:rFonts w:cstheme="minorHAnsi"/>
          <w:sz w:val="24"/>
          <w:szCs w:val="24"/>
        </w:rPr>
        <w:t xml:space="preserve"> and pharyngeal pain. However, these were less prevalent than those for mupirocin (1.78% vs 8.90%, p&lt;0.0001)</w:t>
      </w:r>
      <w:r w:rsidR="00595AFB">
        <w:rPr>
          <w:rFonts w:cstheme="minorHAnsi"/>
          <w:sz w:val="24"/>
          <w:szCs w:val="24"/>
        </w:rPr>
        <w:t>.</w:t>
      </w:r>
      <w:r w:rsidRPr="007072F2">
        <w:rPr>
          <w:rFonts w:cstheme="minorHAnsi"/>
          <w:sz w:val="24"/>
          <w:szCs w:val="24"/>
        </w:rPr>
        <w:t xml:space="preserve"> </w:t>
      </w:r>
      <w:r w:rsidR="00595AFB">
        <w:rPr>
          <w:rFonts w:cstheme="minorHAnsi"/>
          <w:sz w:val="24"/>
          <w:szCs w:val="24"/>
        </w:rPr>
        <w:t>T</w:t>
      </w:r>
      <w:r w:rsidRPr="007072F2">
        <w:rPr>
          <w:rFonts w:cstheme="minorHAnsi"/>
          <w:sz w:val="24"/>
          <w:szCs w:val="24"/>
        </w:rPr>
        <w:t xml:space="preserve">he authors also reported that significantly </w:t>
      </w:r>
      <w:r w:rsidR="00096273" w:rsidRPr="007072F2">
        <w:rPr>
          <w:rFonts w:cstheme="minorHAnsi"/>
          <w:sz w:val="24"/>
          <w:szCs w:val="24"/>
        </w:rPr>
        <w:t xml:space="preserve">fewer </w:t>
      </w:r>
      <w:r w:rsidRPr="007072F2">
        <w:rPr>
          <w:rFonts w:cstheme="minorHAnsi"/>
          <w:sz w:val="24"/>
          <w:szCs w:val="24"/>
        </w:rPr>
        <w:t xml:space="preserve">patients considered the treatment unpleasant (3.6% vs 38% in mupirocin group, p&lt;0.0001), </w:t>
      </w:r>
      <w:r w:rsidR="00096273" w:rsidRPr="007072F2">
        <w:rPr>
          <w:rFonts w:cstheme="minorHAnsi"/>
          <w:sz w:val="24"/>
          <w:szCs w:val="24"/>
        </w:rPr>
        <w:t>and</w:t>
      </w:r>
      <w:r w:rsidR="00595AFB">
        <w:rPr>
          <w:rFonts w:cstheme="minorHAnsi"/>
          <w:sz w:val="24"/>
          <w:szCs w:val="24"/>
        </w:rPr>
        <w:t xml:space="preserve"> concluded that this</w:t>
      </w:r>
      <w:r w:rsidR="00096273" w:rsidRPr="007072F2">
        <w:rPr>
          <w:rFonts w:cstheme="minorHAnsi"/>
          <w:sz w:val="24"/>
          <w:szCs w:val="24"/>
        </w:rPr>
        <w:t xml:space="preserve"> was </w:t>
      </w:r>
      <w:r w:rsidRPr="007072F2">
        <w:rPr>
          <w:rFonts w:cstheme="minorHAnsi"/>
          <w:sz w:val="24"/>
          <w:szCs w:val="24"/>
        </w:rPr>
        <w:t xml:space="preserve">possibly related to the fact that PVP was applied only twice on </w:t>
      </w:r>
      <w:r w:rsidR="00096273" w:rsidRPr="007072F2">
        <w:rPr>
          <w:rFonts w:cstheme="minorHAnsi"/>
          <w:sz w:val="24"/>
          <w:szCs w:val="24"/>
        </w:rPr>
        <w:t>the d</w:t>
      </w:r>
      <w:r w:rsidRPr="007072F2">
        <w:rPr>
          <w:rFonts w:cstheme="minorHAnsi"/>
          <w:sz w:val="24"/>
          <w:szCs w:val="24"/>
        </w:rPr>
        <w:t>ay of the surgery as opposed to two applications for five days for the standard mupirocin treatment.</w:t>
      </w:r>
    </w:p>
    <w:p w14:paraId="19B84BEC" w14:textId="1807428C" w:rsidR="000A62F5" w:rsidRPr="007072F2" w:rsidRDefault="000A62F5" w:rsidP="0083472C">
      <w:pPr>
        <w:spacing w:before="240" w:line="276" w:lineRule="auto"/>
        <w:jc w:val="both"/>
        <w:rPr>
          <w:rFonts w:cstheme="minorHAnsi"/>
          <w:sz w:val="24"/>
          <w:szCs w:val="24"/>
        </w:rPr>
      </w:pPr>
      <w:bookmarkStart w:id="13" w:name="_Hlk47544716"/>
      <w:r w:rsidRPr="007072F2">
        <w:rPr>
          <w:rFonts w:cstheme="minorHAnsi"/>
          <w:sz w:val="24"/>
          <w:szCs w:val="24"/>
        </w:rPr>
        <w:t xml:space="preserve">No evidence was found from the studies published since 2004 meeting the inclusion criteria for the study design, which assessed the cost-effectiveness of PVP. </w:t>
      </w:r>
    </w:p>
    <w:p w14:paraId="6990AF14" w14:textId="081895C6" w:rsidR="006E60AE" w:rsidRPr="006E60AE" w:rsidRDefault="006E60AE" w:rsidP="0083472C">
      <w:pPr>
        <w:spacing w:before="240" w:line="276" w:lineRule="auto"/>
        <w:jc w:val="both"/>
        <w:rPr>
          <w:rFonts w:cstheme="minorHAnsi"/>
          <w:b/>
          <w:bCs/>
          <w:i/>
          <w:iCs/>
          <w:color w:val="000000" w:themeColor="text1"/>
          <w:sz w:val="24"/>
          <w:szCs w:val="24"/>
        </w:rPr>
      </w:pPr>
      <w:r w:rsidRPr="006E60AE">
        <w:rPr>
          <w:rFonts w:cstheme="minorHAnsi"/>
          <w:b/>
          <w:bCs/>
          <w:i/>
          <w:iCs/>
          <w:color w:val="000000" w:themeColor="text1"/>
          <w:sz w:val="24"/>
          <w:szCs w:val="24"/>
        </w:rPr>
        <w:t>Other suppression therapies</w:t>
      </w:r>
    </w:p>
    <w:bookmarkEnd w:id="13"/>
    <w:p w14:paraId="2477DD1D" w14:textId="01C9ECDE" w:rsidR="000A62F5" w:rsidRPr="007072F2" w:rsidRDefault="000A62F5" w:rsidP="006E60AE">
      <w:pPr>
        <w:spacing w:before="240" w:line="276" w:lineRule="auto"/>
        <w:jc w:val="both"/>
        <w:rPr>
          <w:rFonts w:cstheme="minorHAnsi"/>
          <w:sz w:val="24"/>
          <w:szCs w:val="24"/>
        </w:rPr>
      </w:pPr>
      <w:r w:rsidRPr="007072F2">
        <w:rPr>
          <w:rFonts w:cstheme="minorHAnsi"/>
          <w:bCs/>
          <w:sz w:val="24"/>
          <w:szCs w:val="24"/>
        </w:rPr>
        <w:t xml:space="preserve">There was weak evidence from </w:t>
      </w:r>
      <w:r w:rsidR="00CD3E4A">
        <w:rPr>
          <w:rFonts w:cstheme="minorHAnsi"/>
          <w:bCs/>
          <w:sz w:val="24"/>
          <w:szCs w:val="24"/>
        </w:rPr>
        <w:t>nine</w:t>
      </w:r>
      <w:r w:rsidRPr="007072F2">
        <w:rPr>
          <w:rFonts w:cstheme="minorHAnsi"/>
          <w:bCs/>
          <w:sz w:val="24"/>
          <w:szCs w:val="24"/>
        </w:rPr>
        <w:t xml:space="preserve"> </w:t>
      </w:r>
      <w:r w:rsidR="00CD3E4A">
        <w:rPr>
          <w:rFonts w:cstheme="minorHAnsi"/>
          <w:bCs/>
          <w:sz w:val="24"/>
          <w:szCs w:val="24"/>
        </w:rPr>
        <w:t>other studies</w:t>
      </w:r>
      <w:r w:rsidRPr="007072F2">
        <w:rPr>
          <w:rFonts w:cstheme="minorHAnsi"/>
          <w:sz w:val="24"/>
          <w:szCs w:val="24"/>
        </w:rPr>
        <w:t>,</w:t>
      </w:r>
      <w:r w:rsidR="00CD3E4A">
        <w:rPr>
          <w:rFonts w:cstheme="minorHAnsi"/>
          <w:sz w:val="24"/>
          <w:szCs w:val="24"/>
        </w:rPr>
        <w:t xml:space="preserve"> </w:t>
      </w:r>
      <w:r w:rsidRPr="007072F2">
        <w:rPr>
          <w:rFonts w:cstheme="minorHAnsi"/>
          <w:sz w:val="24"/>
          <w:szCs w:val="24"/>
        </w:rPr>
        <w:t xml:space="preserve">which investigated the effectiveness of other agents on </w:t>
      </w:r>
      <w:r w:rsidR="00096273" w:rsidRPr="007072F2">
        <w:rPr>
          <w:rFonts w:cstheme="minorHAnsi"/>
          <w:sz w:val="24"/>
          <w:szCs w:val="24"/>
        </w:rPr>
        <w:t xml:space="preserve">the </w:t>
      </w:r>
      <w:r w:rsidRPr="007072F2">
        <w:rPr>
          <w:rFonts w:cstheme="minorHAnsi"/>
          <w:sz w:val="24"/>
          <w:szCs w:val="24"/>
        </w:rPr>
        <w:t xml:space="preserve">prevalence of MRSA colonisation, </w:t>
      </w:r>
      <w:r w:rsidR="00096273" w:rsidRPr="007072F2">
        <w:rPr>
          <w:rFonts w:cstheme="minorHAnsi"/>
          <w:sz w:val="24"/>
          <w:szCs w:val="24"/>
        </w:rPr>
        <w:t xml:space="preserve">the </w:t>
      </w:r>
      <w:r w:rsidRPr="007072F2">
        <w:rPr>
          <w:rFonts w:cstheme="minorHAnsi"/>
          <w:sz w:val="24"/>
          <w:szCs w:val="24"/>
        </w:rPr>
        <w:t xml:space="preserve">incidence of MRSA acquisition, </w:t>
      </w:r>
      <w:r w:rsidR="00096273" w:rsidRPr="007072F2">
        <w:rPr>
          <w:rFonts w:cstheme="minorHAnsi"/>
          <w:sz w:val="24"/>
          <w:szCs w:val="24"/>
        </w:rPr>
        <w:t xml:space="preserve">the </w:t>
      </w:r>
      <w:r w:rsidRPr="007072F2">
        <w:rPr>
          <w:rFonts w:cstheme="minorHAnsi"/>
          <w:sz w:val="24"/>
          <w:szCs w:val="24"/>
        </w:rPr>
        <w:t xml:space="preserve">incidence of MRSA infection and </w:t>
      </w:r>
      <w:r w:rsidR="00096273" w:rsidRPr="007072F2">
        <w:rPr>
          <w:rFonts w:cstheme="minorHAnsi"/>
          <w:sz w:val="24"/>
          <w:szCs w:val="24"/>
        </w:rPr>
        <w:t xml:space="preserve">the </w:t>
      </w:r>
      <w:r w:rsidRPr="007072F2">
        <w:rPr>
          <w:rFonts w:cstheme="minorHAnsi"/>
          <w:sz w:val="24"/>
          <w:szCs w:val="24"/>
        </w:rPr>
        <w:t xml:space="preserve">eradication of MRSA. The studies used </w:t>
      </w:r>
      <w:r w:rsidR="00096273" w:rsidRPr="007072F2">
        <w:rPr>
          <w:rFonts w:cstheme="minorHAnsi"/>
          <w:sz w:val="24"/>
          <w:szCs w:val="24"/>
        </w:rPr>
        <w:t xml:space="preserve">a </w:t>
      </w:r>
      <w:r w:rsidRPr="007072F2">
        <w:rPr>
          <w:rFonts w:cstheme="minorHAnsi"/>
          <w:sz w:val="24"/>
          <w:szCs w:val="24"/>
        </w:rPr>
        <w:t>skin decolonisation regimen with 1% triclosan,</w:t>
      </w:r>
      <w:r w:rsidR="00067288" w:rsidRPr="007072F2">
        <w:rPr>
          <w:rFonts w:cstheme="minorHAnsi"/>
          <w:sz w:val="24"/>
          <w:szCs w:val="24"/>
          <w:vertAlign w:val="superscript"/>
        </w:rPr>
        <w:t>1</w:t>
      </w:r>
      <w:r w:rsidR="00CD3E4A">
        <w:rPr>
          <w:rFonts w:cstheme="minorHAnsi"/>
          <w:sz w:val="24"/>
          <w:szCs w:val="24"/>
          <w:vertAlign w:val="superscript"/>
        </w:rPr>
        <w:t>38,151</w:t>
      </w:r>
      <w:r w:rsidRPr="007072F2">
        <w:rPr>
          <w:rFonts w:cstheme="minorHAnsi"/>
          <w:sz w:val="24"/>
          <w:szCs w:val="24"/>
        </w:rPr>
        <w:t xml:space="preserve"> 5% tea tree oil,</w:t>
      </w:r>
      <w:r w:rsidR="00067288" w:rsidRPr="007072F2">
        <w:rPr>
          <w:rFonts w:cstheme="minorHAnsi"/>
          <w:sz w:val="24"/>
          <w:szCs w:val="24"/>
          <w:vertAlign w:val="superscript"/>
        </w:rPr>
        <w:t>1</w:t>
      </w:r>
      <w:r w:rsidR="00CD3E4A">
        <w:rPr>
          <w:rFonts w:cstheme="minorHAnsi"/>
          <w:sz w:val="24"/>
          <w:szCs w:val="24"/>
          <w:vertAlign w:val="superscript"/>
        </w:rPr>
        <w:t>52</w:t>
      </w:r>
      <w:r w:rsidRPr="007072F2">
        <w:rPr>
          <w:rFonts w:cstheme="minorHAnsi"/>
          <w:sz w:val="24"/>
          <w:szCs w:val="24"/>
        </w:rPr>
        <w:t xml:space="preserve"> polyhexanide cloths,</w:t>
      </w:r>
      <w:r w:rsidR="00067288" w:rsidRPr="007072F2">
        <w:rPr>
          <w:rFonts w:cstheme="minorHAnsi"/>
          <w:sz w:val="24"/>
          <w:szCs w:val="24"/>
          <w:vertAlign w:val="superscript"/>
        </w:rPr>
        <w:t>1</w:t>
      </w:r>
      <w:r w:rsidR="00CD3E4A">
        <w:rPr>
          <w:rFonts w:cstheme="minorHAnsi"/>
          <w:sz w:val="24"/>
          <w:szCs w:val="24"/>
          <w:vertAlign w:val="superscript"/>
        </w:rPr>
        <w:t>53</w:t>
      </w:r>
      <w:r w:rsidRPr="007072F2">
        <w:rPr>
          <w:rFonts w:cstheme="minorHAnsi"/>
          <w:sz w:val="24"/>
          <w:szCs w:val="24"/>
          <w:vertAlign w:val="superscript"/>
        </w:rPr>
        <w:t xml:space="preserve"> </w:t>
      </w:r>
      <w:r w:rsidRPr="007072F2">
        <w:rPr>
          <w:rFonts w:cstheme="minorHAnsi"/>
          <w:sz w:val="24"/>
          <w:szCs w:val="24"/>
        </w:rPr>
        <w:t>3% hexachlorophene</w:t>
      </w:r>
      <w:r w:rsidR="00067288" w:rsidRPr="007072F2">
        <w:rPr>
          <w:rFonts w:cstheme="minorHAnsi"/>
          <w:sz w:val="24"/>
          <w:szCs w:val="24"/>
          <w:vertAlign w:val="superscript"/>
        </w:rPr>
        <w:t>1</w:t>
      </w:r>
      <w:r w:rsidR="00CD3E4A">
        <w:rPr>
          <w:rFonts w:cstheme="minorHAnsi"/>
          <w:sz w:val="24"/>
          <w:szCs w:val="24"/>
          <w:vertAlign w:val="superscript"/>
        </w:rPr>
        <w:t>39</w:t>
      </w:r>
      <w:r w:rsidRPr="007072F2">
        <w:rPr>
          <w:rFonts w:cstheme="minorHAnsi"/>
          <w:sz w:val="24"/>
          <w:szCs w:val="24"/>
        </w:rPr>
        <w:t xml:space="preserve"> as well as </w:t>
      </w:r>
      <w:r w:rsidR="00096273" w:rsidRPr="007072F2">
        <w:rPr>
          <w:rFonts w:cstheme="minorHAnsi"/>
          <w:sz w:val="24"/>
          <w:szCs w:val="24"/>
        </w:rPr>
        <w:t xml:space="preserve">the </w:t>
      </w:r>
      <w:r w:rsidRPr="007072F2">
        <w:rPr>
          <w:rFonts w:cstheme="minorHAnsi"/>
          <w:sz w:val="24"/>
          <w:szCs w:val="24"/>
        </w:rPr>
        <w:t>nasal application of 30% medical grade honey ointment,</w:t>
      </w:r>
      <w:r w:rsidR="00CD3E4A">
        <w:rPr>
          <w:rFonts w:cstheme="minorHAnsi"/>
          <w:sz w:val="24"/>
          <w:szCs w:val="24"/>
          <w:vertAlign w:val="superscript"/>
        </w:rPr>
        <w:t>138</w:t>
      </w:r>
      <w:r w:rsidRPr="007072F2">
        <w:rPr>
          <w:rFonts w:cstheme="minorHAnsi"/>
          <w:sz w:val="24"/>
          <w:szCs w:val="24"/>
        </w:rPr>
        <w:t xml:space="preserve"> polyhexanide gel</w:t>
      </w:r>
      <w:r w:rsidR="00B27BC7" w:rsidRPr="007072F2">
        <w:rPr>
          <w:rFonts w:cstheme="minorHAnsi"/>
          <w:sz w:val="24"/>
          <w:szCs w:val="24"/>
        </w:rPr>
        <w:t>,</w:t>
      </w:r>
      <w:r w:rsidR="00067288" w:rsidRPr="007072F2">
        <w:rPr>
          <w:rFonts w:cstheme="minorHAnsi"/>
          <w:sz w:val="24"/>
          <w:szCs w:val="24"/>
          <w:vertAlign w:val="superscript"/>
        </w:rPr>
        <w:t>1</w:t>
      </w:r>
      <w:r w:rsidR="00CD3E4A">
        <w:rPr>
          <w:rFonts w:cstheme="minorHAnsi"/>
          <w:sz w:val="24"/>
          <w:szCs w:val="24"/>
          <w:vertAlign w:val="superscript"/>
        </w:rPr>
        <w:t>52</w:t>
      </w:r>
      <w:r w:rsidRPr="007072F2">
        <w:rPr>
          <w:rFonts w:cstheme="minorHAnsi"/>
          <w:sz w:val="24"/>
          <w:szCs w:val="24"/>
        </w:rPr>
        <w:t xml:space="preserve"> polysporin triple ointment,</w:t>
      </w:r>
      <w:r w:rsidR="00CD3E4A">
        <w:rPr>
          <w:rFonts w:cstheme="minorHAnsi"/>
          <w:sz w:val="24"/>
          <w:szCs w:val="24"/>
          <w:vertAlign w:val="superscript"/>
        </w:rPr>
        <w:t>93</w:t>
      </w:r>
      <w:r w:rsidRPr="007072F2">
        <w:rPr>
          <w:rFonts w:cstheme="minorHAnsi"/>
          <w:sz w:val="24"/>
          <w:szCs w:val="24"/>
        </w:rPr>
        <w:t xml:space="preserve"> ofloxacin drops for eradication of MRSA in the ears</w:t>
      </w:r>
      <w:r w:rsidR="00B27BC7" w:rsidRPr="007072F2">
        <w:rPr>
          <w:rFonts w:cstheme="minorHAnsi"/>
          <w:sz w:val="24"/>
          <w:szCs w:val="24"/>
        </w:rPr>
        <w:t>,</w:t>
      </w:r>
      <w:r w:rsidR="00067288" w:rsidRPr="007072F2">
        <w:rPr>
          <w:rFonts w:cstheme="minorHAnsi"/>
          <w:sz w:val="24"/>
          <w:szCs w:val="24"/>
          <w:vertAlign w:val="superscript"/>
        </w:rPr>
        <w:t>1</w:t>
      </w:r>
      <w:r w:rsidR="00CD3E4A">
        <w:rPr>
          <w:rFonts w:cstheme="minorHAnsi"/>
          <w:sz w:val="24"/>
          <w:szCs w:val="24"/>
          <w:vertAlign w:val="superscript"/>
        </w:rPr>
        <w:t>36</w:t>
      </w:r>
      <w:r w:rsidRPr="007072F2">
        <w:rPr>
          <w:rFonts w:cstheme="minorHAnsi"/>
          <w:sz w:val="24"/>
          <w:szCs w:val="24"/>
        </w:rPr>
        <w:t xml:space="preserve"> gentamicin cream </w:t>
      </w:r>
      <w:r w:rsidR="00096273" w:rsidRPr="007072F2">
        <w:rPr>
          <w:rFonts w:cstheme="minorHAnsi"/>
          <w:sz w:val="24"/>
          <w:szCs w:val="24"/>
        </w:rPr>
        <w:t xml:space="preserve">for </w:t>
      </w:r>
      <w:r w:rsidRPr="007072F2">
        <w:rPr>
          <w:rFonts w:cstheme="minorHAnsi"/>
          <w:sz w:val="24"/>
          <w:szCs w:val="24"/>
        </w:rPr>
        <w:t>peritoneal catheter exit sites</w:t>
      </w:r>
      <w:r w:rsidR="00067288" w:rsidRPr="007072F2">
        <w:rPr>
          <w:rFonts w:cstheme="minorHAnsi"/>
          <w:sz w:val="24"/>
          <w:szCs w:val="24"/>
          <w:vertAlign w:val="superscript"/>
        </w:rPr>
        <w:t>1</w:t>
      </w:r>
      <w:r w:rsidR="00CD3E4A">
        <w:rPr>
          <w:rFonts w:cstheme="minorHAnsi"/>
          <w:sz w:val="24"/>
          <w:szCs w:val="24"/>
          <w:vertAlign w:val="superscript"/>
        </w:rPr>
        <w:t>40</w:t>
      </w:r>
      <w:r w:rsidRPr="007072F2">
        <w:rPr>
          <w:rFonts w:cstheme="minorHAnsi"/>
          <w:sz w:val="24"/>
          <w:szCs w:val="24"/>
        </w:rPr>
        <w:t xml:space="preserve"> </w:t>
      </w:r>
      <w:r w:rsidR="00B27BC7" w:rsidRPr="007072F2">
        <w:rPr>
          <w:rFonts w:cstheme="minorHAnsi"/>
          <w:sz w:val="24"/>
          <w:szCs w:val="24"/>
        </w:rPr>
        <w:t>and alcohol-based nasal antiseptic.</w:t>
      </w:r>
      <w:r w:rsidR="00067288" w:rsidRPr="007072F2">
        <w:rPr>
          <w:rFonts w:cstheme="minorHAnsi"/>
          <w:sz w:val="24"/>
          <w:szCs w:val="24"/>
          <w:vertAlign w:val="superscript"/>
        </w:rPr>
        <w:t>1</w:t>
      </w:r>
      <w:r w:rsidR="00595AFB">
        <w:rPr>
          <w:rFonts w:cstheme="minorHAnsi"/>
          <w:sz w:val="24"/>
          <w:szCs w:val="24"/>
          <w:vertAlign w:val="superscript"/>
        </w:rPr>
        <w:t>54</w:t>
      </w:r>
      <w:r w:rsidR="00B27BC7" w:rsidRPr="007072F2">
        <w:rPr>
          <w:rFonts w:cstheme="minorHAnsi"/>
          <w:sz w:val="24"/>
          <w:szCs w:val="24"/>
        </w:rPr>
        <w:t xml:space="preserve"> One of these studies</w:t>
      </w:r>
      <w:r w:rsidR="00CD3E4A">
        <w:rPr>
          <w:rFonts w:cstheme="minorHAnsi"/>
          <w:sz w:val="24"/>
          <w:szCs w:val="24"/>
        </w:rPr>
        <w:t>,</w:t>
      </w:r>
      <w:r w:rsidR="00CD3E4A">
        <w:rPr>
          <w:rFonts w:cstheme="minorHAnsi"/>
          <w:sz w:val="24"/>
          <w:szCs w:val="24"/>
          <w:vertAlign w:val="superscript"/>
        </w:rPr>
        <w:t>154</w:t>
      </w:r>
      <w:r w:rsidR="00B27BC7" w:rsidRPr="007072F2">
        <w:rPr>
          <w:rFonts w:cstheme="minorHAnsi"/>
          <w:sz w:val="24"/>
          <w:szCs w:val="24"/>
        </w:rPr>
        <w:t xml:space="preserve"> </w:t>
      </w:r>
      <w:r w:rsidR="00CD3E4A">
        <w:rPr>
          <w:rFonts w:cstheme="minorHAnsi"/>
          <w:sz w:val="24"/>
          <w:szCs w:val="24"/>
        </w:rPr>
        <w:t xml:space="preserve">which was UBA </w:t>
      </w:r>
      <w:r w:rsidR="00B27BC7" w:rsidRPr="007072F2">
        <w:rPr>
          <w:rFonts w:cstheme="minorHAnsi"/>
          <w:sz w:val="24"/>
          <w:szCs w:val="24"/>
        </w:rPr>
        <w:t xml:space="preserve">suggested a potential benefit </w:t>
      </w:r>
      <w:r w:rsidR="00096273" w:rsidRPr="007072F2">
        <w:rPr>
          <w:rFonts w:cstheme="minorHAnsi"/>
          <w:sz w:val="24"/>
          <w:szCs w:val="24"/>
        </w:rPr>
        <w:t>when</w:t>
      </w:r>
      <w:r w:rsidR="006E60AE" w:rsidRPr="007072F2">
        <w:rPr>
          <w:rFonts w:cstheme="minorHAnsi"/>
          <w:sz w:val="24"/>
          <w:szCs w:val="24"/>
        </w:rPr>
        <w:t xml:space="preserve"> </w:t>
      </w:r>
      <w:r w:rsidR="00B27BC7" w:rsidRPr="007072F2">
        <w:rPr>
          <w:rFonts w:cstheme="minorHAnsi"/>
          <w:sz w:val="24"/>
          <w:szCs w:val="24"/>
        </w:rPr>
        <w:t xml:space="preserve">using selective alcohol-based nasal antiseptic administered twice daily in addition to CHG bathing in place of extensively used contact precautions for all MRSA colonised patients. </w:t>
      </w:r>
      <w:r w:rsidR="00096273" w:rsidRPr="007072F2">
        <w:rPr>
          <w:rFonts w:cstheme="minorHAnsi"/>
          <w:sz w:val="24"/>
          <w:szCs w:val="24"/>
        </w:rPr>
        <w:t>The a</w:t>
      </w:r>
      <w:r w:rsidR="00B27BC7" w:rsidRPr="007072F2">
        <w:rPr>
          <w:rFonts w:cstheme="minorHAnsi"/>
          <w:sz w:val="24"/>
          <w:szCs w:val="24"/>
        </w:rPr>
        <w:t xml:space="preserve">uthors reported that the incidence of MRSA </w:t>
      </w:r>
      <w:r w:rsidR="0083472C" w:rsidRPr="007072F2">
        <w:rPr>
          <w:rFonts w:cstheme="minorHAnsi"/>
          <w:sz w:val="24"/>
          <w:szCs w:val="24"/>
        </w:rPr>
        <w:t>bloodstream infection</w:t>
      </w:r>
      <w:r w:rsidR="00B27BC7" w:rsidRPr="007072F2">
        <w:rPr>
          <w:rFonts w:cstheme="minorHAnsi"/>
          <w:sz w:val="24"/>
          <w:szCs w:val="24"/>
        </w:rPr>
        <w:t xml:space="preserve"> remained the same (data not provided) while they successfully reduced the number of isolation days by 88.33% (p&lt;0.0001) as well as </w:t>
      </w:r>
      <w:r w:rsidR="00CD3E4A">
        <w:rPr>
          <w:rFonts w:cstheme="minorHAnsi"/>
          <w:sz w:val="24"/>
          <w:szCs w:val="24"/>
        </w:rPr>
        <w:t xml:space="preserve">a reduction in </w:t>
      </w:r>
      <w:r w:rsidR="00B27BC7" w:rsidRPr="007072F2">
        <w:rPr>
          <w:rFonts w:cstheme="minorHAnsi"/>
          <w:sz w:val="24"/>
          <w:szCs w:val="24"/>
        </w:rPr>
        <w:t>glove and gown use, which provided a saving of $430,604 (approx. £314,315) for the 10-month period in seven hospitals participating in the intervention.</w:t>
      </w:r>
      <w:r w:rsidR="00577786">
        <w:rPr>
          <w:rFonts w:cstheme="minorHAnsi"/>
          <w:sz w:val="24"/>
          <w:szCs w:val="24"/>
        </w:rPr>
        <w:t xml:space="preserve"> </w:t>
      </w:r>
      <w:r w:rsidRPr="007072F2">
        <w:rPr>
          <w:rFonts w:cstheme="minorHAnsi"/>
          <w:sz w:val="24"/>
          <w:szCs w:val="24"/>
        </w:rPr>
        <w:t xml:space="preserve">None of the therapies were </w:t>
      </w:r>
      <w:r w:rsidR="00B27BC7" w:rsidRPr="007072F2">
        <w:rPr>
          <w:rFonts w:cstheme="minorHAnsi"/>
          <w:sz w:val="24"/>
          <w:szCs w:val="24"/>
        </w:rPr>
        <w:t xml:space="preserve">reported to be </w:t>
      </w:r>
      <w:r w:rsidRPr="007072F2">
        <w:rPr>
          <w:rFonts w:cstheme="minorHAnsi"/>
          <w:sz w:val="24"/>
          <w:szCs w:val="24"/>
        </w:rPr>
        <w:t xml:space="preserve">effective. </w:t>
      </w:r>
    </w:p>
    <w:p w14:paraId="5A8365C1" w14:textId="511A3CA2" w:rsidR="007D1C4A" w:rsidRPr="007072F2" w:rsidRDefault="007D1C4A" w:rsidP="0083472C">
      <w:pPr>
        <w:spacing w:before="240" w:line="276" w:lineRule="auto"/>
        <w:jc w:val="both"/>
        <w:rPr>
          <w:rFonts w:cstheme="minorHAnsi"/>
          <w:sz w:val="24"/>
          <w:szCs w:val="24"/>
        </w:rPr>
      </w:pPr>
      <w:r w:rsidRPr="007072F2">
        <w:rPr>
          <w:rFonts w:cstheme="minorHAnsi"/>
          <w:sz w:val="24"/>
          <w:szCs w:val="24"/>
        </w:rPr>
        <w:t xml:space="preserve">The </w:t>
      </w:r>
      <w:r w:rsidR="00934CD8">
        <w:rPr>
          <w:rFonts w:cstheme="minorHAnsi"/>
          <w:sz w:val="24"/>
          <w:szCs w:val="24"/>
        </w:rPr>
        <w:t>Working Party</w:t>
      </w:r>
      <w:r w:rsidRPr="007072F2">
        <w:rPr>
          <w:rFonts w:cstheme="minorHAnsi"/>
          <w:sz w:val="24"/>
          <w:szCs w:val="24"/>
        </w:rPr>
        <w:t xml:space="preserve"> considered the evidence and concluded that high quality studies support the use of chlorhexidine and mupirocin, either used alone or in combination, while the effectiveness of alternative agents is yet to be </w:t>
      </w:r>
      <w:r w:rsidR="00096273" w:rsidRPr="007072F2">
        <w:rPr>
          <w:rFonts w:cstheme="minorHAnsi"/>
          <w:sz w:val="24"/>
          <w:szCs w:val="24"/>
        </w:rPr>
        <w:t xml:space="preserve">adequately </w:t>
      </w:r>
      <w:r w:rsidRPr="007072F2">
        <w:rPr>
          <w:rFonts w:cstheme="minorHAnsi"/>
          <w:sz w:val="24"/>
          <w:szCs w:val="24"/>
        </w:rPr>
        <w:t xml:space="preserve">assessed, although </w:t>
      </w:r>
      <w:r w:rsidR="004421E2" w:rsidRPr="007072F2">
        <w:rPr>
          <w:rFonts w:cstheme="minorHAnsi"/>
          <w:sz w:val="24"/>
          <w:szCs w:val="24"/>
        </w:rPr>
        <w:t xml:space="preserve">octenidine </w:t>
      </w:r>
      <w:r w:rsidRPr="007072F2">
        <w:rPr>
          <w:rFonts w:cstheme="minorHAnsi"/>
          <w:sz w:val="24"/>
          <w:szCs w:val="24"/>
        </w:rPr>
        <w:t xml:space="preserve">and </w:t>
      </w:r>
      <w:r w:rsidRPr="007072F2">
        <w:rPr>
          <w:rFonts w:cstheme="minorHAnsi"/>
          <w:sz w:val="24"/>
          <w:szCs w:val="24"/>
        </w:rPr>
        <w:lastRenderedPageBreak/>
        <w:t>PVP show promising results. Concern remains about resistance associated with the use of CHG and mupirocin</w:t>
      </w:r>
      <w:r w:rsidR="006E60AE" w:rsidRPr="007072F2">
        <w:rPr>
          <w:rFonts w:cstheme="minorHAnsi"/>
          <w:sz w:val="24"/>
          <w:szCs w:val="24"/>
        </w:rPr>
        <w:t xml:space="preserve">. </w:t>
      </w:r>
    </w:p>
    <w:p w14:paraId="301BA5D8" w14:textId="07B09A17" w:rsidR="000A62F5" w:rsidRPr="00150969" w:rsidRDefault="000A62F5" w:rsidP="006E60AE">
      <w:pPr>
        <w:spacing w:before="240" w:line="276" w:lineRule="auto"/>
        <w:jc w:val="both"/>
        <w:rPr>
          <w:rFonts w:cstheme="minorHAnsi"/>
          <w:b/>
          <w:bCs/>
          <w:sz w:val="24"/>
          <w:szCs w:val="24"/>
        </w:rPr>
      </w:pPr>
      <w:bookmarkStart w:id="14" w:name="_Hlk71528492"/>
      <w:r w:rsidRPr="00150969">
        <w:rPr>
          <w:rFonts w:cstheme="minorHAnsi"/>
          <w:b/>
          <w:bCs/>
          <w:sz w:val="24"/>
          <w:szCs w:val="24"/>
        </w:rPr>
        <w:t>Recommendation</w:t>
      </w:r>
    </w:p>
    <w:bookmarkEnd w:id="14"/>
    <w:p w14:paraId="4C9BA917"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6.1 </w:t>
      </w:r>
      <w:r w:rsidRPr="00150969">
        <w:rPr>
          <w:rFonts w:eastAsia="Calibri" w:cstheme="minorHAnsi"/>
          <w:sz w:val="24"/>
          <w:szCs w:val="24"/>
          <w:lang w:val="en-IE"/>
        </w:rPr>
        <w:t>Continue to use mupirocin for nasal decolonisation, either selectively or universally, in high-risk patients</w:t>
      </w:r>
    </w:p>
    <w:p w14:paraId="0AB2A390"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6.2 </w:t>
      </w:r>
      <w:r w:rsidRPr="00150969">
        <w:rPr>
          <w:rFonts w:eastAsia="Calibri" w:cstheme="minorHAnsi"/>
          <w:sz w:val="24"/>
          <w:szCs w:val="24"/>
          <w:lang w:val="en-IE"/>
        </w:rPr>
        <w:t>Continue to use chlorhexidine, either selectively or universally, for body decolonisation to reduce MRSA carriage.</w:t>
      </w:r>
    </w:p>
    <w:p w14:paraId="02397461"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6.3 </w:t>
      </w:r>
      <w:r w:rsidRPr="00150969">
        <w:rPr>
          <w:rFonts w:eastAsia="Calibri" w:cstheme="minorHAnsi"/>
          <w:sz w:val="24"/>
          <w:szCs w:val="24"/>
          <w:lang w:val="en-IE"/>
        </w:rPr>
        <w:t xml:space="preserve">Consider alternatives where mupirocin and chlorhexidine are not feasible. </w:t>
      </w:r>
    </w:p>
    <w:p w14:paraId="71324F07" w14:textId="77777777" w:rsidR="00C02BBE" w:rsidRPr="00150969" w:rsidRDefault="00C02BBE" w:rsidP="00C02BBE">
      <w:pPr>
        <w:spacing w:before="240" w:line="276" w:lineRule="auto"/>
        <w:jc w:val="both"/>
        <w:rPr>
          <w:rFonts w:eastAsia="Calibri" w:cstheme="minorHAnsi"/>
          <w:sz w:val="24"/>
          <w:szCs w:val="24"/>
          <w:lang w:val="en-IE"/>
        </w:rPr>
      </w:pPr>
      <w:r w:rsidRPr="00150969">
        <w:rPr>
          <w:rFonts w:eastAsia="Calibri" w:cstheme="minorHAnsi"/>
          <w:b/>
          <w:bCs/>
          <w:sz w:val="24"/>
          <w:szCs w:val="24"/>
          <w:lang w:val="en-IE"/>
        </w:rPr>
        <w:t xml:space="preserve">6.4 </w:t>
      </w:r>
      <w:r w:rsidRPr="00150969">
        <w:rPr>
          <w:rFonts w:eastAsia="Calibri" w:cstheme="minorHAnsi"/>
          <w:sz w:val="24"/>
          <w:szCs w:val="24"/>
          <w:lang w:val="en-IE"/>
        </w:rPr>
        <w:t>Monitor the emergence of resistance, especially to mupirocin and chlorhexidine, if used extensively</w:t>
      </w:r>
    </w:p>
    <w:p w14:paraId="320EBCAD" w14:textId="77777777" w:rsidR="00C02BBE" w:rsidRPr="006231D3" w:rsidRDefault="00C02BBE" w:rsidP="00C02BBE">
      <w:pPr>
        <w:spacing w:before="240" w:line="276" w:lineRule="auto"/>
        <w:jc w:val="both"/>
        <w:rPr>
          <w:rFonts w:eastAsia="Calibri" w:cstheme="minorHAnsi"/>
          <w:b/>
          <w:bCs/>
          <w:sz w:val="24"/>
          <w:szCs w:val="24"/>
          <w:lang w:val="en-IE"/>
        </w:rPr>
      </w:pPr>
      <w:r w:rsidRPr="006231D3">
        <w:rPr>
          <w:rFonts w:eastAsia="Calibri" w:cstheme="minorHAnsi"/>
          <w:b/>
          <w:bCs/>
          <w:sz w:val="24"/>
          <w:szCs w:val="24"/>
          <w:lang w:val="en-IE"/>
        </w:rPr>
        <w:t>Good Practice Points</w:t>
      </w:r>
    </w:p>
    <w:p w14:paraId="7A691070" w14:textId="42610781" w:rsidR="00C02BBE" w:rsidRPr="00FA3634" w:rsidRDefault="00C02BBE" w:rsidP="00C02BBE">
      <w:pPr>
        <w:spacing w:before="240" w:line="276" w:lineRule="auto"/>
        <w:jc w:val="both"/>
        <w:rPr>
          <w:rFonts w:eastAsia="Calibri" w:cstheme="minorHAnsi"/>
          <w:sz w:val="24"/>
          <w:szCs w:val="24"/>
          <w:lang w:val="en-IE"/>
        </w:rPr>
      </w:pPr>
      <w:r w:rsidRPr="00FA3634">
        <w:rPr>
          <w:rFonts w:eastAsia="Calibri" w:cstheme="minorHAnsi"/>
          <w:b/>
          <w:bCs/>
          <w:sz w:val="24"/>
          <w:szCs w:val="24"/>
          <w:lang w:val="en-IE"/>
        </w:rPr>
        <w:t>GPP</w:t>
      </w:r>
      <w:r w:rsidR="005E092F">
        <w:rPr>
          <w:rFonts w:eastAsia="Calibri" w:cstheme="minorHAnsi"/>
          <w:b/>
          <w:bCs/>
          <w:sz w:val="24"/>
          <w:szCs w:val="24"/>
          <w:lang w:val="en-IE"/>
        </w:rPr>
        <w:t xml:space="preserve"> </w:t>
      </w:r>
      <w:r>
        <w:rPr>
          <w:rFonts w:eastAsia="Calibri" w:cstheme="minorHAnsi"/>
          <w:b/>
          <w:bCs/>
          <w:sz w:val="24"/>
          <w:szCs w:val="24"/>
          <w:lang w:val="en-IE"/>
        </w:rPr>
        <w:t>6.</w:t>
      </w:r>
      <w:r w:rsidRPr="00FA3634">
        <w:rPr>
          <w:rFonts w:eastAsia="Calibri" w:cstheme="minorHAnsi"/>
          <w:b/>
          <w:bCs/>
          <w:sz w:val="24"/>
          <w:szCs w:val="24"/>
          <w:lang w:val="en-IE"/>
        </w:rPr>
        <w:t xml:space="preserve">1 </w:t>
      </w:r>
      <w:r w:rsidRPr="00FA3634">
        <w:rPr>
          <w:rFonts w:eastAsia="Calibri" w:cstheme="minorHAnsi"/>
          <w:sz w:val="24"/>
          <w:szCs w:val="24"/>
          <w:lang w:val="en-IE"/>
        </w:rPr>
        <w:t xml:space="preserve">Follow manufacturers’ guidance when using suppression/decolonisation products. </w:t>
      </w:r>
    </w:p>
    <w:p w14:paraId="2BA87F7E" w14:textId="2CCBB5DD" w:rsidR="00C02BBE" w:rsidRPr="00FA3634" w:rsidRDefault="00C02BBE" w:rsidP="00C02BBE">
      <w:pPr>
        <w:spacing w:before="240" w:line="276" w:lineRule="auto"/>
        <w:jc w:val="both"/>
        <w:rPr>
          <w:rFonts w:eastAsia="Calibri" w:cstheme="minorHAnsi"/>
          <w:sz w:val="24"/>
          <w:szCs w:val="24"/>
          <w:lang w:val="en-IE"/>
        </w:rPr>
      </w:pPr>
      <w:r w:rsidRPr="00FA3634">
        <w:rPr>
          <w:rFonts w:eastAsia="Calibri" w:cstheme="minorHAnsi"/>
          <w:b/>
          <w:bCs/>
          <w:sz w:val="24"/>
          <w:szCs w:val="24"/>
          <w:lang w:val="en-IE"/>
        </w:rPr>
        <w:t>GPP</w:t>
      </w:r>
      <w:r w:rsidR="005E092F">
        <w:rPr>
          <w:rFonts w:eastAsia="Calibri" w:cstheme="minorHAnsi"/>
          <w:b/>
          <w:bCs/>
          <w:sz w:val="24"/>
          <w:szCs w:val="24"/>
          <w:lang w:val="en-IE"/>
        </w:rPr>
        <w:t xml:space="preserve"> </w:t>
      </w:r>
      <w:r>
        <w:rPr>
          <w:rFonts w:eastAsia="Calibri" w:cstheme="minorHAnsi"/>
          <w:b/>
          <w:bCs/>
          <w:sz w:val="24"/>
          <w:szCs w:val="24"/>
          <w:lang w:val="en-IE"/>
        </w:rPr>
        <w:t>6.</w:t>
      </w:r>
      <w:r w:rsidRPr="00FA3634">
        <w:rPr>
          <w:rFonts w:eastAsia="Calibri" w:cstheme="minorHAnsi"/>
          <w:b/>
          <w:bCs/>
          <w:sz w:val="24"/>
          <w:szCs w:val="24"/>
          <w:lang w:val="en-IE"/>
        </w:rPr>
        <w:t xml:space="preserve">2 </w:t>
      </w:r>
      <w:r w:rsidRPr="00FA3634">
        <w:rPr>
          <w:rFonts w:eastAsia="Calibri" w:cstheme="minorHAnsi"/>
          <w:sz w:val="24"/>
          <w:szCs w:val="24"/>
          <w:lang w:val="en-IE"/>
        </w:rPr>
        <w:t>For skin decolonisation, if 4% CHG wash is used, moisten the skin, apply the wash, and leave for 1-3min before rinsing off; if 2% CHG wipes are used, do not rinse off.</w:t>
      </w:r>
    </w:p>
    <w:p w14:paraId="7A2FC057" w14:textId="366FFDAB" w:rsidR="00C02BBE" w:rsidRPr="00FA3634" w:rsidRDefault="00C02BBE" w:rsidP="00C02BBE">
      <w:pPr>
        <w:spacing w:before="240" w:line="276" w:lineRule="auto"/>
        <w:jc w:val="both"/>
        <w:rPr>
          <w:rFonts w:eastAsia="Calibri" w:cstheme="minorHAnsi"/>
          <w:sz w:val="24"/>
          <w:szCs w:val="24"/>
          <w:lang w:val="en-IE"/>
        </w:rPr>
      </w:pPr>
      <w:r w:rsidRPr="00FA3634">
        <w:rPr>
          <w:rFonts w:eastAsia="Calibri" w:cstheme="minorHAnsi"/>
          <w:b/>
          <w:bCs/>
          <w:sz w:val="24"/>
          <w:szCs w:val="24"/>
          <w:lang w:val="en-IE"/>
        </w:rPr>
        <w:t>GPP</w:t>
      </w:r>
      <w:r w:rsidR="005E092F">
        <w:rPr>
          <w:rFonts w:eastAsia="Calibri" w:cstheme="minorHAnsi"/>
          <w:b/>
          <w:bCs/>
          <w:sz w:val="24"/>
          <w:szCs w:val="24"/>
          <w:lang w:val="en-IE"/>
        </w:rPr>
        <w:t xml:space="preserve"> </w:t>
      </w:r>
      <w:r>
        <w:rPr>
          <w:rFonts w:eastAsia="Calibri" w:cstheme="minorHAnsi"/>
          <w:b/>
          <w:bCs/>
          <w:sz w:val="24"/>
          <w:szCs w:val="24"/>
          <w:lang w:val="en-IE"/>
        </w:rPr>
        <w:t>6.</w:t>
      </w:r>
      <w:r w:rsidRPr="00FA3634">
        <w:rPr>
          <w:rFonts w:eastAsia="Calibri" w:cstheme="minorHAnsi"/>
          <w:b/>
          <w:bCs/>
          <w:sz w:val="24"/>
          <w:szCs w:val="24"/>
          <w:lang w:val="en-IE"/>
        </w:rPr>
        <w:t xml:space="preserve">3 </w:t>
      </w:r>
      <w:r w:rsidRPr="00FA3634">
        <w:rPr>
          <w:rFonts w:eastAsia="Calibri" w:cstheme="minorHAnsi"/>
          <w:sz w:val="24"/>
          <w:szCs w:val="24"/>
          <w:lang w:val="en-IE"/>
        </w:rPr>
        <w:t xml:space="preserve">For skin decolonisation, pay special attention to known carriage sites such as the axilla, groin, and perineal area. </w:t>
      </w:r>
    </w:p>
    <w:p w14:paraId="14F2B2F5" w14:textId="11CC4E6D" w:rsidR="00C02BBE" w:rsidRDefault="00C02BBE" w:rsidP="00C02BBE">
      <w:pPr>
        <w:spacing w:before="240" w:line="276" w:lineRule="auto"/>
        <w:jc w:val="both"/>
        <w:rPr>
          <w:rFonts w:eastAsia="Calibri" w:cstheme="minorHAnsi"/>
          <w:sz w:val="24"/>
          <w:szCs w:val="24"/>
          <w:lang w:val="en-IE"/>
        </w:rPr>
      </w:pPr>
      <w:r w:rsidRPr="00FA3634">
        <w:rPr>
          <w:rFonts w:eastAsia="Calibri" w:cstheme="minorHAnsi"/>
          <w:b/>
          <w:bCs/>
          <w:sz w:val="24"/>
          <w:szCs w:val="24"/>
          <w:lang w:val="en-IE"/>
        </w:rPr>
        <w:t>GPP</w:t>
      </w:r>
      <w:r w:rsidR="005E092F">
        <w:rPr>
          <w:rFonts w:eastAsia="Calibri" w:cstheme="minorHAnsi"/>
          <w:b/>
          <w:bCs/>
          <w:sz w:val="24"/>
          <w:szCs w:val="24"/>
          <w:lang w:val="en-IE"/>
        </w:rPr>
        <w:t xml:space="preserve"> 6.</w:t>
      </w:r>
      <w:r w:rsidRPr="00FA3634">
        <w:rPr>
          <w:rFonts w:eastAsia="Calibri" w:cstheme="minorHAnsi"/>
          <w:b/>
          <w:bCs/>
          <w:sz w:val="24"/>
          <w:szCs w:val="24"/>
          <w:lang w:val="en-IE"/>
        </w:rPr>
        <w:t xml:space="preserve">4 </w:t>
      </w:r>
      <w:r w:rsidRPr="00FA3634">
        <w:rPr>
          <w:rFonts w:eastAsia="Calibri" w:cstheme="minorHAnsi"/>
          <w:sz w:val="24"/>
          <w:szCs w:val="24"/>
          <w:lang w:val="en-IE"/>
        </w:rPr>
        <w:t>After each bath and wash, provide clean clothing, bedding, and towels.</w:t>
      </w:r>
    </w:p>
    <w:p w14:paraId="65E96C42" w14:textId="302D4824" w:rsidR="00AB39D4" w:rsidRPr="006B2E1A" w:rsidRDefault="00AB39D4" w:rsidP="00C02BBE">
      <w:pPr>
        <w:spacing w:before="240" w:line="276" w:lineRule="auto"/>
        <w:jc w:val="both"/>
        <w:rPr>
          <w:rFonts w:eastAsia="Calibri" w:cstheme="minorHAnsi"/>
          <w:sz w:val="24"/>
          <w:szCs w:val="24"/>
          <w:lang w:val="en-IE"/>
        </w:rPr>
      </w:pPr>
      <w:r w:rsidRPr="006B2E1A">
        <w:rPr>
          <w:rFonts w:eastAsia="Calibri" w:cstheme="minorHAnsi"/>
          <w:b/>
          <w:bCs/>
          <w:sz w:val="24"/>
          <w:szCs w:val="24"/>
          <w:lang w:val="en-IE"/>
        </w:rPr>
        <w:t>GPP 6.5</w:t>
      </w:r>
      <w:r w:rsidRPr="006B2E1A">
        <w:rPr>
          <w:rFonts w:eastAsia="Calibri" w:cstheme="minorHAnsi"/>
          <w:sz w:val="24"/>
          <w:szCs w:val="24"/>
          <w:lang w:val="en-IE"/>
        </w:rPr>
        <w:t xml:space="preserve"> Consider using chlorhexidine in neonates only if there is no alternative and there is no broken skin present (for evidence on CHG safety in neonates, see Appendix 5). </w:t>
      </w:r>
    </w:p>
    <w:p w14:paraId="711E8521" w14:textId="77777777" w:rsidR="00C02BBE" w:rsidRPr="00FA3634" w:rsidRDefault="00C02BBE" w:rsidP="00C02BBE">
      <w:pPr>
        <w:spacing w:before="240" w:line="276" w:lineRule="auto"/>
        <w:jc w:val="both"/>
        <w:rPr>
          <w:rFonts w:eastAsia="Calibri" w:cstheme="minorHAnsi"/>
          <w:sz w:val="24"/>
          <w:szCs w:val="24"/>
          <w:lang w:val="en-IE"/>
        </w:rPr>
      </w:pPr>
    </w:p>
    <w:p w14:paraId="1F457DB7" w14:textId="7114FE73" w:rsidR="004751D9" w:rsidRPr="00150969" w:rsidRDefault="0083472C" w:rsidP="0083472C">
      <w:pPr>
        <w:pStyle w:val="Heading2"/>
        <w:spacing w:line="276" w:lineRule="auto"/>
      </w:pPr>
      <w:r>
        <w:t xml:space="preserve">8.7 </w:t>
      </w:r>
      <w:bookmarkStart w:id="15" w:name="_Hlk71552190"/>
      <w:r w:rsidR="004742B9" w:rsidRPr="00150969">
        <w:t>What is the clinical and cost effectiveness of environmental screening/sampling in minimising the transmission of MRSA?</w:t>
      </w:r>
      <w:bookmarkEnd w:id="15"/>
    </w:p>
    <w:p w14:paraId="47F4A5CE" w14:textId="4D6A5740" w:rsidR="004742B9" w:rsidRPr="00150969" w:rsidRDefault="004742B9" w:rsidP="0083472C">
      <w:pPr>
        <w:pStyle w:val="ListParagraph"/>
        <w:spacing w:before="240" w:after="240" w:line="276" w:lineRule="auto"/>
        <w:ind w:left="0"/>
        <w:contextualSpacing w:val="0"/>
        <w:jc w:val="both"/>
        <w:rPr>
          <w:rFonts w:cstheme="minorHAnsi"/>
          <w:color w:val="000000" w:themeColor="text1"/>
        </w:rPr>
      </w:pPr>
      <w:r w:rsidRPr="00150969">
        <w:rPr>
          <w:rFonts w:cstheme="minorHAnsi"/>
          <w:color w:val="000000" w:themeColor="text1"/>
        </w:rPr>
        <w:t xml:space="preserve">MRSA resists desiccation and can survive in hospital dust for up to a year. It is found throughout the hospital environment, particularly around patients known to be colonised or infected with the bacterium. This environmental contamination with MRSA may contribute to transmission when healthcare workers contaminate their hands or gloves by touching contaminated surfaces, or when patients come into direct contact with contaminated surfaces. There is little understanding whether environmental screening/sampling has a beneficial effect on the environmental MRSA contamination or clinical outcomes. Previous MRSA </w:t>
      </w:r>
      <w:r w:rsidR="006E5EA0" w:rsidRPr="00150969">
        <w:rPr>
          <w:rFonts w:cstheme="minorHAnsi"/>
          <w:color w:val="000000" w:themeColor="text1"/>
        </w:rPr>
        <w:t>guid</w:t>
      </w:r>
      <w:r w:rsidR="006E5EA0">
        <w:rPr>
          <w:rFonts w:cstheme="minorHAnsi"/>
          <w:color w:val="000000" w:themeColor="text1"/>
        </w:rPr>
        <w:t>elines</w:t>
      </w:r>
      <w:r w:rsidRPr="00150969">
        <w:rPr>
          <w:rFonts w:cstheme="minorHAnsi"/>
          <w:color w:val="000000" w:themeColor="text1"/>
        </w:rPr>
        <w:t xml:space="preserve"> did not assess this outcome and did not provide any recommendation. </w:t>
      </w:r>
    </w:p>
    <w:p w14:paraId="5306B3FF" w14:textId="4FB68CD5" w:rsidR="004742B9" w:rsidRPr="00150969" w:rsidRDefault="004742B9" w:rsidP="0083472C">
      <w:pPr>
        <w:pStyle w:val="ListParagraph"/>
        <w:spacing w:before="240" w:after="240" w:line="276" w:lineRule="auto"/>
        <w:ind w:left="0"/>
        <w:contextualSpacing w:val="0"/>
        <w:jc w:val="both"/>
        <w:rPr>
          <w:rFonts w:cstheme="minorHAnsi"/>
          <w:color w:val="000000" w:themeColor="text1"/>
        </w:rPr>
      </w:pPr>
      <w:r w:rsidRPr="00150969">
        <w:rPr>
          <w:rFonts w:cstheme="minorHAnsi"/>
          <w:color w:val="000000" w:themeColor="text1"/>
        </w:rPr>
        <w:lastRenderedPageBreak/>
        <w:t>There was weak evidence from one stepped wedge trial</w:t>
      </w:r>
      <w:r w:rsidRPr="00150969">
        <w:rPr>
          <w:rFonts w:cstheme="minorHAnsi"/>
          <w:color w:val="000000" w:themeColor="text1"/>
          <w:vertAlign w:val="superscript"/>
        </w:rPr>
        <w:t>1</w:t>
      </w:r>
      <w:r w:rsidR="000A45F6">
        <w:rPr>
          <w:rFonts w:cstheme="minorHAnsi"/>
          <w:color w:val="000000" w:themeColor="text1"/>
          <w:vertAlign w:val="superscript"/>
        </w:rPr>
        <w:t>55</w:t>
      </w:r>
      <w:r w:rsidRPr="00150969">
        <w:rPr>
          <w:rFonts w:cstheme="minorHAnsi"/>
          <w:color w:val="000000" w:themeColor="text1"/>
        </w:rPr>
        <w:t xml:space="preserve"> which assessed the effectiveness of the cleaning bundle on the rates of </w:t>
      </w:r>
      <w:r w:rsidR="0083472C">
        <w:rPr>
          <w:rFonts w:cstheme="minorHAnsi"/>
          <w:color w:val="000000" w:themeColor="text1"/>
        </w:rPr>
        <w:t>bloodstream infection</w:t>
      </w:r>
      <w:r w:rsidRPr="00150969">
        <w:rPr>
          <w:rFonts w:cstheme="minorHAnsi"/>
          <w:color w:val="000000" w:themeColor="text1"/>
        </w:rPr>
        <w:t xml:space="preserve"> in hospitals with ICUs. The bundle consisted of training and providing advice on the use of cleaning agents and the feedback to staff after cleaning. The study reported a beneficial </w:t>
      </w:r>
      <w:r w:rsidR="00096273" w:rsidRPr="00150969">
        <w:rPr>
          <w:rFonts w:cstheme="minorHAnsi"/>
          <w:color w:val="000000" w:themeColor="text1"/>
        </w:rPr>
        <w:t xml:space="preserve">improvement in </w:t>
      </w:r>
      <w:r w:rsidRPr="00150969">
        <w:rPr>
          <w:rFonts w:cstheme="minorHAnsi"/>
          <w:color w:val="000000" w:themeColor="text1"/>
        </w:rPr>
        <w:t xml:space="preserve">overall cleanness, but no effects on MRSA </w:t>
      </w:r>
      <w:r w:rsidR="0083472C">
        <w:rPr>
          <w:rFonts w:cstheme="minorHAnsi"/>
          <w:color w:val="000000" w:themeColor="text1"/>
        </w:rPr>
        <w:t>bloodstream infection</w:t>
      </w:r>
      <w:r w:rsidRPr="00150969">
        <w:rPr>
          <w:rFonts w:cstheme="minorHAnsi"/>
          <w:color w:val="000000" w:themeColor="text1"/>
        </w:rPr>
        <w:t xml:space="preserve"> (n=22, 0.17/10,000pd vs n=66, 0.19/10,000pd, p=0.7674). </w:t>
      </w:r>
      <w:r w:rsidR="000A45F6">
        <w:rPr>
          <w:rFonts w:cstheme="minorHAnsi"/>
          <w:color w:val="000000" w:themeColor="text1"/>
        </w:rPr>
        <w:t>Further evidence came from one UBA study</w:t>
      </w:r>
      <w:r w:rsidR="000A45F6" w:rsidRPr="000A45F6">
        <w:rPr>
          <w:rFonts w:cstheme="minorHAnsi"/>
          <w:color w:val="000000" w:themeColor="text1"/>
          <w:vertAlign w:val="superscript"/>
        </w:rPr>
        <w:t>156</w:t>
      </w:r>
      <w:r w:rsidR="000A45F6">
        <w:rPr>
          <w:rFonts w:cstheme="minorHAnsi"/>
          <w:color w:val="000000" w:themeColor="text1"/>
        </w:rPr>
        <w:t xml:space="preserve"> which </w:t>
      </w:r>
      <w:r w:rsidR="000A45F6" w:rsidRPr="000A45F6">
        <w:rPr>
          <w:rFonts w:cstheme="minorHAnsi"/>
          <w:color w:val="000000" w:themeColor="text1"/>
        </w:rPr>
        <w:t xml:space="preserve">reported an intervention where </w:t>
      </w:r>
      <w:r w:rsidR="000A45F6">
        <w:rPr>
          <w:rFonts w:cstheme="minorHAnsi"/>
          <w:color w:val="000000" w:themeColor="text1"/>
        </w:rPr>
        <w:t xml:space="preserve">the </w:t>
      </w:r>
      <w:r w:rsidR="000A45F6" w:rsidRPr="000A45F6">
        <w:rPr>
          <w:rFonts w:cstheme="minorHAnsi"/>
          <w:color w:val="000000" w:themeColor="text1"/>
        </w:rPr>
        <w:t>environmental services staff received training</w:t>
      </w:r>
      <w:r w:rsidR="000A45F6">
        <w:rPr>
          <w:rFonts w:cstheme="minorHAnsi"/>
          <w:color w:val="000000" w:themeColor="text1"/>
        </w:rPr>
        <w:t>,</w:t>
      </w:r>
      <w:r w:rsidR="000A45F6" w:rsidRPr="000A45F6">
        <w:rPr>
          <w:rFonts w:cstheme="minorHAnsi"/>
          <w:color w:val="000000" w:themeColor="text1"/>
        </w:rPr>
        <w:t xml:space="preserve"> following which audits were periodically conducted</w:t>
      </w:r>
      <w:r w:rsidR="000A45F6">
        <w:rPr>
          <w:rFonts w:cstheme="minorHAnsi"/>
          <w:color w:val="000000" w:themeColor="text1"/>
        </w:rPr>
        <w:t>.</w:t>
      </w:r>
      <w:r w:rsidR="000A45F6" w:rsidRPr="000A45F6">
        <w:rPr>
          <w:rFonts w:cstheme="minorHAnsi"/>
          <w:color w:val="000000" w:themeColor="text1"/>
        </w:rPr>
        <w:t xml:space="preserve"> </w:t>
      </w:r>
      <w:r w:rsidR="000A45F6">
        <w:rPr>
          <w:rFonts w:cstheme="minorHAnsi"/>
          <w:color w:val="000000" w:themeColor="text1"/>
        </w:rPr>
        <w:t>G</w:t>
      </w:r>
      <w:r w:rsidR="000A45F6" w:rsidRPr="000A45F6">
        <w:rPr>
          <w:rFonts w:cstheme="minorHAnsi"/>
          <w:color w:val="000000" w:themeColor="text1"/>
        </w:rPr>
        <w:t xml:space="preserve">eneral cleanness </w:t>
      </w:r>
      <w:r w:rsidR="000A45F6">
        <w:rPr>
          <w:rFonts w:cstheme="minorHAnsi"/>
          <w:color w:val="000000" w:themeColor="text1"/>
        </w:rPr>
        <w:t>was</w:t>
      </w:r>
      <w:r w:rsidR="000A45F6" w:rsidRPr="000A45F6">
        <w:rPr>
          <w:rFonts w:cstheme="minorHAnsi"/>
          <w:color w:val="000000" w:themeColor="text1"/>
        </w:rPr>
        <w:t xml:space="preserve"> assessed using ATP and results </w:t>
      </w:r>
      <w:r w:rsidR="000A45F6">
        <w:rPr>
          <w:rFonts w:cstheme="minorHAnsi"/>
          <w:color w:val="000000" w:themeColor="text1"/>
        </w:rPr>
        <w:t xml:space="preserve">were </w:t>
      </w:r>
      <w:r w:rsidR="000A45F6" w:rsidRPr="000A45F6">
        <w:rPr>
          <w:rFonts w:cstheme="minorHAnsi"/>
          <w:color w:val="000000" w:themeColor="text1"/>
        </w:rPr>
        <w:t xml:space="preserve">fed back to the staff. Authors reported </w:t>
      </w:r>
      <w:r w:rsidR="000A45F6">
        <w:rPr>
          <w:rFonts w:cstheme="minorHAnsi"/>
          <w:color w:val="000000" w:themeColor="text1"/>
        </w:rPr>
        <w:t xml:space="preserve">that </w:t>
      </w:r>
      <w:r w:rsidR="000A45F6" w:rsidRPr="000A45F6">
        <w:rPr>
          <w:rFonts w:cstheme="minorHAnsi"/>
          <w:color w:val="000000" w:themeColor="text1"/>
        </w:rPr>
        <w:t xml:space="preserve">no changes </w:t>
      </w:r>
      <w:r w:rsidR="000A45F6">
        <w:rPr>
          <w:rFonts w:cstheme="minorHAnsi"/>
          <w:color w:val="000000" w:themeColor="text1"/>
        </w:rPr>
        <w:t xml:space="preserve">were observed </w:t>
      </w:r>
      <w:r w:rsidR="000A45F6" w:rsidRPr="000A45F6">
        <w:rPr>
          <w:rFonts w:cstheme="minorHAnsi"/>
          <w:color w:val="000000" w:themeColor="text1"/>
        </w:rPr>
        <w:t xml:space="preserve">in the incidence of MRSA acquisition in the pre- and post-intervention periods (n= 171 </w:t>
      </w:r>
      <w:r w:rsidR="000A45F6">
        <w:rPr>
          <w:rFonts w:cstheme="minorHAnsi"/>
          <w:color w:val="000000" w:themeColor="text1"/>
        </w:rPr>
        <w:t xml:space="preserve">acquisitions </w:t>
      </w:r>
      <w:r w:rsidR="000A45F6" w:rsidRPr="000A45F6">
        <w:rPr>
          <w:rFonts w:cstheme="minorHAnsi"/>
          <w:color w:val="000000" w:themeColor="text1"/>
        </w:rPr>
        <w:t>vs</w:t>
      </w:r>
      <w:r w:rsidR="000A45F6">
        <w:rPr>
          <w:rFonts w:cstheme="minorHAnsi"/>
          <w:color w:val="000000" w:themeColor="text1"/>
        </w:rPr>
        <w:t>=</w:t>
      </w:r>
      <w:r w:rsidR="000A45F6" w:rsidRPr="000A45F6">
        <w:rPr>
          <w:rFonts w:cstheme="minorHAnsi"/>
          <w:color w:val="000000" w:themeColor="text1"/>
        </w:rPr>
        <w:t>178</w:t>
      </w:r>
      <w:r w:rsidR="000A45F6">
        <w:rPr>
          <w:rFonts w:cstheme="minorHAnsi"/>
          <w:color w:val="000000" w:themeColor="text1"/>
        </w:rPr>
        <w:t xml:space="preserve"> respectively</w:t>
      </w:r>
      <w:r w:rsidR="000A45F6" w:rsidRPr="000A45F6">
        <w:rPr>
          <w:rFonts w:cstheme="minorHAnsi"/>
          <w:color w:val="000000" w:themeColor="text1"/>
        </w:rPr>
        <w:t>, p value not reported).</w:t>
      </w:r>
    </w:p>
    <w:p w14:paraId="3D62F835" w14:textId="3AADF750" w:rsidR="004742B9" w:rsidRPr="00150969" w:rsidRDefault="004742B9"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No evidence was found from the studies published since 2004 meeting the inclusion criteria for the study design, which assessed the cost-effectiveness of environment</w:t>
      </w:r>
      <w:r w:rsidR="002E2DED" w:rsidRPr="00150969">
        <w:rPr>
          <w:rFonts w:cstheme="minorHAnsi"/>
          <w:color w:val="000000" w:themeColor="text1"/>
          <w:sz w:val="24"/>
          <w:szCs w:val="24"/>
        </w:rPr>
        <w:t>al</w:t>
      </w:r>
      <w:r w:rsidRPr="00150969">
        <w:rPr>
          <w:rFonts w:cstheme="minorHAnsi"/>
          <w:color w:val="000000" w:themeColor="text1"/>
          <w:sz w:val="24"/>
          <w:szCs w:val="24"/>
        </w:rPr>
        <w:t xml:space="preserve"> screening/sampling. </w:t>
      </w:r>
    </w:p>
    <w:p w14:paraId="10B82F15" w14:textId="5ED204D1" w:rsidR="004742B9" w:rsidRPr="00150969" w:rsidRDefault="004742B9"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considered the evidence and together with clinical experience of 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members, concluded that there is currently </w:t>
      </w:r>
      <w:r w:rsidR="00096273" w:rsidRPr="00150969">
        <w:rPr>
          <w:rFonts w:cstheme="minorHAnsi"/>
          <w:color w:val="000000" w:themeColor="text1"/>
          <w:sz w:val="24"/>
          <w:szCs w:val="24"/>
        </w:rPr>
        <w:t>in</w:t>
      </w:r>
      <w:r w:rsidRPr="00150969">
        <w:rPr>
          <w:rFonts w:cstheme="minorHAnsi"/>
          <w:color w:val="000000" w:themeColor="text1"/>
          <w:sz w:val="24"/>
          <w:szCs w:val="24"/>
        </w:rPr>
        <w:t xml:space="preserve">sufficient evidence to support </w:t>
      </w:r>
      <w:r w:rsidR="00096273" w:rsidRPr="00150969">
        <w:rPr>
          <w:rFonts w:cstheme="minorHAnsi"/>
          <w:color w:val="000000" w:themeColor="text1"/>
          <w:sz w:val="24"/>
          <w:szCs w:val="24"/>
        </w:rPr>
        <w:t xml:space="preserve">the </w:t>
      </w:r>
      <w:r w:rsidRPr="00150969">
        <w:rPr>
          <w:rFonts w:cstheme="minorHAnsi"/>
          <w:color w:val="000000" w:themeColor="text1"/>
          <w:sz w:val="24"/>
          <w:szCs w:val="24"/>
        </w:rPr>
        <w:t>routine use of screening/</w:t>
      </w:r>
      <w:r w:rsidR="00096273" w:rsidRPr="00150969">
        <w:rPr>
          <w:rFonts w:cstheme="minorHAnsi"/>
          <w:color w:val="000000" w:themeColor="text1"/>
          <w:sz w:val="24"/>
          <w:szCs w:val="24"/>
        </w:rPr>
        <w:t>sampling of equipment. H</w:t>
      </w:r>
      <w:r w:rsidRPr="00150969">
        <w:rPr>
          <w:rFonts w:cstheme="minorHAnsi"/>
          <w:color w:val="000000" w:themeColor="text1"/>
          <w:sz w:val="24"/>
          <w:szCs w:val="24"/>
        </w:rPr>
        <w:t>owever, they recognised that there may be circumstances (</w:t>
      </w:r>
      <w:r w:rsidR="000A45F6" w:rsidRPr="00150969">
        <w:rPr>
          <w:rFonts w:cstheme="minorHAnsi"/>
          <w:color w:val="000000" w:themeColor="text1"/>
          <w:sz w:val="24"/>
          <w:szCs w:val="24"/>
        </w:rPr>
        <w:t>e.g.,</w:t>
      </w:r>
      <w:r w:rsidRPr="00150969">
        <w:rPr>
          <w:rFonts w:cstheme="minorHAnsi"/>
          <w:color w:val="000000" w:themeColor="text1"/>
          <w:sz w:val="24"/>
          <w:szCs w:val="24"/>
        </w:rPr>
        <w:t xml:space="preserve"> outbreaks) where this may be beneficial. </w:t>
      </w:r>
    </w:p>
    <w:p w14:paraId="7A2AFA3E" w14:textId="77777777" w:rsidR="004742B9" w:rsidRPr="00150969" w:rsidRDefault="004742B9" w:rsidP="0083472C">
      <w:pPr>
        <w:spacing w:before="240" w:line="276" w:lineRule="auto"/>
        <w:jc w:val="both"/>
        <w:rPr>
          <w:rFonts w:cstheme="minorHAnsi"/>
          <w:b/>
          <w:bCs/>
          <w:sz w:val="24"/>
          <w:szCs w:val="24"/>
        </w:rPr>
      </w:pPr>
      <w:bookmarkStart w:id="16" w:name="_Hlk71528529"/>
      <w:r w:rsidRPr="00150969">
        <w:rPr>
          <w:rFonts w:cstheme="minorHAnsi"/>
          <w:b/>
          <w:bCs/>
          <w:sz w:val="24"/>
          <w:szCs w:val="24"/>
        </w:rPr>
        <w:t>Recommendation</w:t>
      </w:r>
    </w:p>
    <w:p w14:paraId="689FE185"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7.1 </w:t>
      </w:r>
      <w:r w:rsidRPr="00150969">
        <w:rPr>
          <w:rFonts w:eastAsia="Calibri" w:cstheme="minorHAnsi"/>
          <w:sz w:val="24"/>
          <w:szCs w:val="24"/>
          <w:lang w:val="en-IE"/>
        </w:rPr>
        <w:t>Do not screen/sample the environment routinely</w:t>
      </w:r>
    </w:p>
    <w:p w14:paraId="589B9E41" w14:textId="77777777" w:rsidR="00C02BBE" w:rsidRPr="00150969" w:rsidRDefault="00C02BBE" w:rsidP="00C02BBE">
      <w:pPr>
        <w:spacing w:line="276" w:lineRule="auto"/>
        <w:jc w:val="both"/>
        <w:rPr>
          <w:rFonts w:cstheme="minorHAnsi"/>
          <w:color w:val="000000" w:themeColor="text1"/>
          <w:sz w:val="24"/>
          <w:szCs w:val="24"/>
        </w:rPr>
      </w:pPr>
      <w:r w:rsidRPr="00150969">
        <w:rPr>
          <w:rFonts w:eastAsia="Calibri" w:cstheme="minorHAnsi"/>
          <w:b/>
          <w:bCs/>
          <w:sz w:val="24"/>
          <w:szCs w:val="24"/>
          <w:lang w:val="en-IE"/>
        </w:rPr>
        <w:t>7.2</w:t>
      </w:r>
      <w:r w:rsidRPr="00150969">
        <w:rPr>
          <w:rFonts w:eastAsia="Calibri" w:cstheme="minorHAnsi"/>
          <w:sz w:val="24"/>
          <w:szCs w:val="24"/>
          <w:lang w:val="en-IE"/>
        </w:rPr>
        <w:t xml:space="preserve"> Consider using environmental screening/sampling as part of targeted investigation of an outbreak.</w:t>
      </w:r>
    </w:p>
    <w:p w14:paraId="3871437E" w14:textId="77777777" w:rsidR="0080594D" w:rsidRPr="00150969" w:rsidRDefault="0080594D" w:rsidP="0083472C">
      <w:pPr>
        <w:spacing w:line="276" w:lineRule="auto"/>
        <w:jc w:val="both"/>
        <w:rPr>
          <w:rFonts w:cstheme="minorHAnsi"/>
          <w:color w:val="000000" w:themeColor="text1"/>
          <w:sz w:val="24"/>
          <w:szCs w:val="24"/>
        </w:rPr>
      </w:pPr>
    </w:p>
    <w:bookmarkEnd w:id="16"/>
    <w:p w14:paraId="7383CE21" w14:textId="65FFB44E" w:rsidR="004742B9" w:rsidRPr="00150969" w:rsidRDefault="0083472C" w:rsidP="0083472C">
      <w:pPr>
        <w:pStyle w:val="Heading2"/>
        <w:spacing w:line="276" w:lineRule="auto"/>
      </w:pPr>
      <w:r>
        <w:t xml:space="preserve">8.8 </w:t>
      </w:r>
      <w:bookmarkStart w:id="17" w:name="_Hlk71552207"/>
      <w:r w:rsidR="004742B9" w:rsidRPr="00150969">
        <w:t>What are the most effective cleaning agents and technologies for reducing environmental contamination in the near patient environment and minimising transmission of MRSA?</w:t>
      </w:r>
      <w:bookmarkEnd w:id="17"/>
    </w:p>
    <w:p w14:paraId="2287B336" w14:textId="5ED364D9" w:rsidR="004742B9" w:rsidRPr="00150969" w:rsidRDefault="00483ECD" w:rsidP="0083472C">
      <w:pPr>
        <w:spacing w:before="240" w:after="240" w:line="276" w:lineRule="auto"/>
        <w:jc w:val="both"/>
        <w:rPr>
          <w:rFonts w:cstheme="minorHAnsi"/>
          <w:color w:val="000000" w:themeColor="text1"/>
          <w:sz w:val="24"/>
          <w:szCs w:val="24"/>
        </w:rPr>
      </w:pPr>
      <w:r w:rsidRPr="00150969">
        <w:rPr>
          <w:rFonts w:cstheme="minorHAnsi"/>
          <w:color w:val="000000" w:themeColor="text1"/>
          <w:sz w:val="24"/>
          <w:szCs w:val="24"/>
        </w:rPr>
        <w:t xml:space="preserve">There is plenty of evidence supporting the role of cleaning in hospitals as an important intervention in the control of MRSA. Unfortunately, it often constitutes part of an overall </w:t>
      </w:r>
      <w:r w:rsidR="00B518F1" w:rsidRPr="00150969">
        <w:rPr>
          <w:rFonts w:cstheme="minorHAnsi"/>
          <w:color w:val="000000" w:themeColor="text1"/>
          <w:sz w:val="24"/>
          <w:szCs w:val="24"/>
        </w:rPr>
        <w:t>IPC</w:t>
      </w:r>
      <w:r w:rsidRPr="00150969">
        <w:rPr>
          <w:rFonts w:cstheme="minorHAnsi"/>
          <w:color w:val="000000" w:themeColor="text1"/>
          <w:sz w:val="24"/>
          <w:szCs w:val="24"/>
        </w:rPr>
        <w:t xml:space="preserve"> package in response to an outbreak and its importance as a stand-alone activity remains controversial.</w:t>
      </w:r>
      <w:r w:rsidR="00862BD7" w:rsidRPr="00150969">
        <w:rPr>
          <w:rFonts w:cstheme="minorHAnsi"/>
          <w:color w:val="000000" w:themeColor="text1"/>
          <w:sz w:val="24"/>
          <w:szCs w:val="24"/>
        </w:rPr>
        <w:t xml:space="preserve"> </w:t>
      </w:r>
      <w:r w:rsidRPr="00150969">
        <w:rPr>
          <w:rFonts w:cstheme="minorHAnsi"/>
          <w:color w:val="000000" w:themeColor="text1"/>
          <w:sz w:val="24"/>
          <w:szCs w:val="24"/>
        </w:rPr>
        <w:t>There are a variety of cleaning agents and technologies available for reducing environmental contamination but guidance regarding the best approaches for cleaning is limited and cleaning policies vary considerably between hospitals.</w:t>
      </w:r>
      <w:r w:rsidR="00862BD7" w:rsidRPr="00150969">
        <w:rPr>
          <w:rFonts w:cstheme="minorHAnsi"/>
          <w:color w:val="000000" w:themeColor="text1"/>
          <w:sz w:val="24"/>
          <w:szCs w:val="24"/>
        </w:rPr>
        <w:t xml:space="preserve"> </w:t>
      </w:r>
      <w:r w:rsidRPr="00150969">
        <w:rPr>
          <w:rFonts w:cstheme="minorHAnsi"/>
          <w:color w:val="000000" w:themeColor="text1"/>
          <w:sz w:val="24"/>
          <w:szCs w:val="24"/>
        </w:rPr>
        <w:t>Traditional cleaning agents include alcohols (</w:t>
      </w:r>
      <w:r w:rsidR="000A45F6" w:rsidRPr="00150969">
        <w:rPr>
          <w:rFonts w:cstheme="minorHAnsi"/>
          <w:color w:val="000000" w:themeColor="text1"/>
          <w:sz w:val="24"/>
          <w:szCs w:val="24"/>
        </w:rPr>
        <w:t>e.g.,</w:t>
      </w:r>
      <w:r w:rsidRPr="00150969">
        <w:rPr>
          <w:rFonts w:cstheme="minorHAnsi"/>
          <w:color w:val="000000" w:themeColor="text1"/>
          <w:sz w:val="24"/>
          <w:szCs w:val="24"/>
        </w:rPr>
        <w:t xml:space="preserve"> </w:t>
      </w:r>
      <w:r w:rsidR="003E4BA3">
        <w:rPr>
          <w:rFonts w:cstheme="minorHAnsi"/>
          <w:color w:val="000000" w:themeColor="text1"/>
          <w:sz w:val="24"/>
          <w:szCs w:val="24"/>
        </w:rPr>
        <w:t>i</w:t>
      </w:r>
      <w:r w:rsidRPr="00150969">
        <w:rPr>
          <w:rFonts w:cstheme="minorHAnsi"/>
          <w:color w:val="000000" w:themeColor="text1"/>
          <w:sz w:val="24"/>
          <w:szCs w:val="24"/>
        </w:rPr>
        <w:t xml:space="preserve">sopropyl, </w:t>
      </w:r>
      <w:r w:rsidR="00096273" w:rsidRPr="00150969">
        <w:rPr>
          <w:rFonts w:cstheme="minorHAnsi"/>
          <w:color w:val="000000" w:themeColor="text1"/>
          <w:sz w:val="24"/>
          <w:szCs w:val="24"/>
        </w:rPr>
        <w:t>e</w:t>
      </w:r>
      <w:r w:rsidRPr="00150969">
        <w:rPr>
          <w:rFonts w:cstheme="minorHAnsi"/>
          <w:color w:val="000000" w:themeColor="text1"/>
          <w:sz w:val="24"/>
          <w:szCs w:val="24"/>
        </w:rPr>
        <w:t>thyl alcohol, methylated spirit), quaternary ammonium compounds (QATs) (</w:t>
      </w:r>
      <w:proofErr w:type="gramStart"/>
      <w:r w:rsidRPr="00150969">
        <w:rPr>
          <w:rFonts w:cstheme="minorHAnsi"/>
          <w:color w:val="000000" w:themeColor="text1"/>
          <w:sz w:val="24"/>
          <w:szCs w:val="24"/>
        </w:rPr>
        <w:t>e.g.</w:t>
      </w:r>
      <w:proofErr w:type="gramEnd"/>
      <w:r w:rsidRPr="00150969">
        <w:rPr>
          <w:rFonts w:cstheme="minorHAnsi"/>
          <w:color w:val="000000" w:themeColor="text1"/>
          <w:sz w:val="24"/>
          <w:szCs w:val="24"/>
        </w:rPr>
        <w:t xml:space="preserve"> </w:t>
      </w:r>
      <w:r w:rsidR="00096273" w:rsidRPr="00150969">
        <w:rPr>
          <w:rFonts w:cstheme="minorHAnsi"/>
          <w:color w:val="000000" w:themeColor="text1"/>
          <w:sz w:val="24"/>
          <w:szCs w:val="24"/>
        </w:rPr>
        <w:t>a</w:t>
      </w:r>
      <w:r w:rsidRPr="00150969">
        <w:rPr>
          <w:rFonts w:cstheme="minorHAnsi"/>
          <w:color w:val="000000" w:themeColor="text1"/>
          <w:sz w:val="24"/>
          <w:szCs w:val="24"/>
        </w:rPr>
        <w:t xml:space="preserve">lkyl dimethyl benzyl ammonium chloride, </w:t>
      </w:r>
      <w:r w:rsidR="00096273" w:rsidRPr="00150969">
        <w:rPr>
          <w:rFonts w:cstheme="minorHAnsi"/>
          <w:color w:val="000000" w:themeColor="text1"/>
          <w:sz w:val="24"/>
          <w:szCs w:val="24"/>
        </w:rPr>
        <w:t>a</w:t>
      </w:r>
      <w:r w:rsidRPr="00150969">
        <w:rPr>
          <w:rFonts w:cstheme="minorHAnsi"/>
          <w:color w:val="000000" w:themeColor="text1"/>
          <w:sz w:val="24"/>
          <w:szCs w:val="24"/>
        </w:rPr>
        <w:t xml:space="preserve">lkyl dimethyl </w:t>
      </w:r>
      <w:r w:rsidR="000A45F6" w:rsidRPr="00150969">
        <w:rPr>
          <w:rFonts w:cstheme="minorHAnsi"/>
          <w:color w:val="000000" w:themeColor="text1"/>
          <w:sz w:val="24"/>
          <w:szCs w:val="24"/>
        </w:rPr>
        <w:t>ethyl benzyl</w:t>
      </w:r>
      <w:r w:rsidRPr="00150969">
        <w:rPr>
          <w:rFonts w:cstheme="minorHAnsi"/>
          <w:color w:val="000000" w:themeColor="text1"/>
          <w:sz w:val="24"/>
          <w:szCs w:val="24"/>
        </w:rPr>
        <w:t xml:space="preserve">, ammonium chloride), phenolics (e.g. </w:t>
      </w:r>
      <w:r w:rsidR="00096273" w:rsidRPr="00150969">
        <w:rPr>
          <w:rFonts w:cstheme="minorHAnsi"/>
          <w:color w:val="000000" w:themeColor="text1"/>
          <w:sz w:val="24"/>
          <w:szCs w:val="24"/>
        </w:rPr>
        <w:t>b</w:t>
      </w:r>
      <w:r w:rsidRPr="00150969">
        <w:rPr>
          <w:rFonts w:cstheme="minorHAnsi"/>
          <w:color w:val="000000" w:themeColor="text1"/>
          <w:sz w:val="24"/>
          <w:szCs w:val="24"/>
        </w:rPr>
        <w:t xml:space="preserve">enzyl-4-chlorophenol, </w:t>
      </w:r>
      <w:r w:rsidR="003E4BA3">
        <w:rPr>
          <w:rFonts w:cstheme="minorHAnsi"/>
          <w:color w:val="000000" w:themeColor="text1"/>
          <w:sz w:val="24"/>
          <w:szCs w:val="24"/>
        </w:rPr>
        <w:t xml:space="preserve">amylphenol, </w:t>
      </w:r>
      <w:r w:rsidR="000A45F6">
        <w:rPr>
          <w:rFonts w:cstheme="minorHAnsi"/>
          <w:color w:val="000000" w:themeColor="text1"/>
          <w:sz w:val="24"/>
          <w:szCs w:val="24"/>
        </w:rPr>
        <w:t>phenyl phenol</w:t>
      </w:r>
      <w:r w:rsidRPr="00150969">
        <w:rPr>
          <w:rFonts w:cstheme="minorHAnsi"/>
          <w:color w:val="000000" w:themeColor="text1"/>
          <w:sz w:val="24"/>
          <w:szCs w:val="24"/>
        </w:rPr>
        <w:t xml:space="preserve">) and </w:t>
      </w:r>
      <w:r w:rsidR="00096273" w:rsidRPr="00150969">
        <w:rPr>
          <w:rFonts w:cstheme="minorHAnsi"/>
          <w:color w:val="000000" w:themeColor="text1"/>
          <w:sz w:val="24"/>
          <w:szCs w:val="24"/>
        </w:rPr>
        <w:t>s</w:t>
      </w:r>
      <w:r w:rsidRPr="00150969">
        <w:rPr>
          <w:rFonts w:cstheme="minorHAnsi"/>
          <w:color w:val="000000" w:themeColor="text1"/>
          <w:sz w:val="24"/>
          <w:szCs w:val="24"/>
        </w:rPr>
        <w:t xml:space="preserve">odium hypochlorite (e.g. </w:t>
      </w:r>
      <w:r w:rsidR="00096273" w:rsidRPr="00150969">
        <w:rPr>
          <w:rFonts w:cstheme="minorHAnsi"/>
          <w:color w:val="000000" w:themeColor="text1"/>
          <w:sz w:val="24"/>
          <w:szCs w:val="24"/>
        </w:rPr>
        <w:t>s</w:t>
      </w:r>
      <w:r w:rsidRPr="00150969">
        <w:rPr>
          <w:rFonts w:cstheme="minorHAnsi"/>
          <w:color w:val="000000" w:themeColor="text1"/>
          <w:sz w:val="24"/>
          <w:szCs w:val="24"/>
        </w:rPr>
        <w:t>odium dichloroisocyanurate).</w:t>
      </w:r>
      <w:r w:rsidR="00577786">
        <w:rPr>
          <w:rFonts w:cstheme="minorHAnsi"/>
          <w:color w:val="000000" w:themeColor="text1"/>
          <w:sz w:val="24"/>
          <w:szCs w:val="24"/>
        </w:rPr>
        <w:t xml:space="preserve"> </w:t>
      </w:r>
      <w:r w:rsidRPr="00150969">
        <w:rPr>
          <w:rFonts w:cstheme="minorHAnsi"/>
          <w:color w:val="000000" w:themeColor="text1"/>
          <w:sz w:val="24"/>
          <w:szCs w:val="24"/>
        </w:rPr>
        <w:t xml:space="preserve">It has been suggested </w:t>
      </w:r>
      <w:r w:rsidRPr="00150969">
        <w:rPr>
          <w:rFonts w:cstheme="minorHAnsi"/>
          <w:color w:val="000000" w:themeColor="text1"/>
          <w:sz w:val="24"/>
          <w:szCs w:val="24"/>
        </w:rPr>
        <w:lastRenderedPageBreak/>
        <w:t xml:space="preserve">that these traditional cleaning methods are notoriously inefficient for decontamination, and new approaches have been proposed, including room decontamination with ultraviolet </w:t>
      </w:r>
      <w:r w:rsidR="00B518F1" w:rsidRPr="00150969">
        <w:rPr>
          <w:rFonts w:cstheme="minorHAnsi"/>
          <w:color w:val="000000" w:themeColor="text1"/>
          <w:sz w:val="24"/>
          <w:szCs w:val="24"/>
        </w:rPr>
        <w:t xml:space="preserve">(UV) </w:t>
      </w:r>
      <w:r w:rsidRPr="00150969">
        <w:rPr>
          <w:rFonts w:cstheme="minorHAnsi"/>
          <w:color w:val="000000" w:themeColor="text1"/>
          <w:sz w:val="24"/>
          <w:szCs w:val="24"/>
        </w:rPr>
        <w:t xml:space="preserve">irradiation or hydrogen </w:t>
      </w:r>
      <w:r w:rsidR="002564A5" w:rsidRPr="00150969">
        <w:rPr>
          <w:rFonts w:cstheme="minorHAnsi"/>
          <w:color w:val="000000" w:themeColor="text1"/>
          <w:sz w:val="24"/>
          <w:szCs w:val="24"/>
        </w:rPr>
        <w:t xml:space="preserve">peroxide </w:t>
      </w:r>
      <w:r w:rsidR="00B518F1" w:rsidRPr="00150969">
        <w:rPr>
          <w:rFonts w:cstheme="minorHAnsi"/>
          <w:color w:val="000000" w:themeColor="text1"/>
          <w:sz w:val="24"/>
          <w:szCs w:val="24"/>
        </w:rPr>
        <w:t xml:space="preserve">vapour (HPV) </w:t>
      </w:r>
      <w:r w:rsidR="002564A5" w:rsidRPr="00150969">
        <w:rPr>
          <w:rFonts w:cstheme="minorHAnsi"/>
          <w:color w:val="000000" w:themeColor="text1"/>
          <w:sz w:val="24"/>
          <w:szCs w:val="24"/>
        </w:rPr>
        <w:t>systems</w:t>
      </w:r>
      <w:r w:rsidRPr="00150969">
        <w:rPr>
          <w:rFonts w:cstheme="minorHAnsi"/>
          <w:color w:val="000000" w:themeColor="text1"/>
          <w:sz w:val="24"/>
          <w:szCs w:val="24"/>
        </w:rPr>
        <w:t xml:space="preserve"> or the use of antimicrobial surfaces. </w:t>
      </w:r>
    </w:p>
    <w:p w14:paraId="6BDF6D4A" w14:textId="57140479" w:rsidR="002564A5" w:rsidRPr="00150969" w:rsidRDefault="002564A5" w:rsidP="0083472C">
      <w:pPr>
        <w:spacing w:line="276" w:lineRule="auto"/>
        <w:jc w:val="both"/>
        <w:rPr>
          <w:rFonts w:cstheme="minorHAnsi"/>
          <w:sz w:val="24"/>
          <w:szCs w:val="24"/>
        </w:rPr>
      </w:pPr>
      <w:r w:rsidRPr="00150969">
        <w:rPr>
          <w:rFonts w:cstheme="minorHAnsi"/>
          <w:color w:val="000000" w:themeColor="text1"/>
          <w:sz w:val="24"/>
          <w:szCs w:val="24"/>
        </w:rPr>
        <w:t>There was moderate evidence for benefit from two controlled trials</w:t>
      </w:r>
      <w:r w:rsidRPr="00150969">
        <w:rPr>
          <w:rFonts w:cstheme="minorHAnsi"/>
          <w:color w:val="000000" w:themeColor="text1"/>
          <w:sz w:val="24"/>
          <w:szCs w:val="24"/>
          <w:vertAlign w:val="superscript"/>
        </w:rPr>
        <w:t>1</w:t>
      </w:r>
      <w:r w:rsidR="000A45F6">
        <w:rPr>
          <w:rFonts w:cstheme="minorHAnsi"/>
          <w:color w:val="000000" w:themeColor="text1"/>
          <w:sz w:val="24"/>
          <w:szCs w:val="24"/>
          <w:vertAlign w:val="superscript"/>
        </w:rPr>
        <w:t>57,158</w:t>
      </w:r>
      <w:r w:rsidRPr="00150969">
        <w:rPr>
          <w:rFonts w:cstheme="minorHAnsi"/>
          <w:color w:val="000000" w:themeColor="text1"/>
          <w:sz w:val="24"/>
          <w:szCs w:val="24"/>
        </w:rPr>
        <w:t xml:space="preserve"> and one ITS</w:t>
      </w:r>
      <w:r w:rsidRPr="00150969">
        <w:rPr>
          <w:rFonts w:cstheme="minorHAnsi"/>
          <w:color w:val="000000" w:themeColor="text1"/>
          <w:sz w:val="24"/>
          <w:szCs w:val="24"/>
          <w:vertAlign w:val="superscript"/>
        </w:rPr>
        <w:t>1</w:t>
      </w:r>
      <w:r w:rsidR="000A45F6">
        <w:rPr>
          <w:rFonts w:cstheme="minorHAnsi"/>
          <w:color w:val="000000" w:themeColor="text1"/>
          <w:sz w:val="24"/>
          <w:szCs w:val="24"/>
          <w:vertAlign w:val="superscript"/>
        </w:rPr>
        <w:t>59</w:t>
      </w:r>
      <w:r w:rsidRPr="00150969">
        <w:rPr>
          <w:rFonts w:cstheme="minorHAnsi"/>
          <w:color w:val="000000" w:themeColor="text1"/>
          <w:sz w:val="24"/>
          <w:szCs w:val="24"/>
        </w:rPr>
        <w:t xml:space="preserve"> which investigated the effectiveness of </w:t>
      </w:r>
      <w:r w:rsidR="00B518F1" w:rsidRPr="00150969">
        <w:rPr>
          <w:rFonts w:cstheme="minorHAnsi"/>
          <w:color w:val="000000" w:themeColor="text1"/>
          <w:sz w:val="24"/>
          <w:szCs w:val="24"/>
        </w:rPr>
        <w:t xml:space="preserve">HPV </w:t>
      </w:r>
      <w:r w:rsidRPr="00150969">
        <w:rPr>
          <w:rFonts w:cstheme="minorHAnsi"/>
          <w:color w:val="000000" w:themeColor="text1"/>
          <w:sz w:val="24"/>
          <w:szCs w:val="24"/>
        </w:rPr>
        <w:t xml:space="preserve">on hospital cleanness. All studies </w:t>
      </w:r>
      <w:r w:rsidRPr="00150969">
        <w:rPr>
          <w:rFonts w:cstheme="minorHAnsi"/>
          <w:sz w:val="24"/>
          <w:szCs w:val="24"/>
        </w:rPr>
        <w:t>reported that using HPV in addition to the standard cleaning regime resulted in significantly lower number of sites contaminated with MRSA. One study</w:t>
      </w:r>
      <w:r w:rsidR="000A45F6">
        <w:rPr>
          <w:rFonts w:cstheme="minorHAnsi"/>
          <w:sz w:val="24"/>
          <w:szCs w:val="24"/>
          <w:vertAlign w:val="superscript"/>
        </w:rPr>
        <w:t>157</w:t>
      </w:r>
      <w:r w:rsidRPr="00150969">
        <w:rPr>
          <w:rFonts w:cstheme="minorHAnsi"/>
          <w:sz w:val="24"/>
          <w:szCs w:val="24"/>
        </w:rPr>
        <w:t xml:space="preserve"> in particular showed that the terminal cleaning with standard sanitiser resulted in 66.1% of sites still being contaminated with MRSA as opposed to 1.2% when HPV was </w:t>
      </w:r>
      <w:r w:rsidR="002D3CBB">
        <w:rPr>
          <w:rFonts w:cstheme="minorHAnsi"/>
          <w:sz w:val="24"/>
          <w:szCs w:val="24"/>
        </w:rPr>
        <w:t>added to post-manual cleaning</w:t>
      </w:r>
      <w:r w:rsidRPr="00150969">
        <w:rPr>
          <w:rFonts w:cstheme="minorHAnsi"/>
          <w:sz w:val="24"/>
          <w:szCs w:val="24"/>
        </w:rPr>
        <w:t xml:space="preserve"> (OR 0.02 [95% CI 0.00-0.13], p&lt;0.0001). Another trial</w:t>
      </w:r>
      <w:r w:rsidRPr="00150969">
        <w:rPr>
          <w:rFonts w:cstheme="minorHAnsi"/>
          <w:sz w:val="24"/>
          <w:szCs w:val="24"/>
          <w:vertAlign w:val="superscript"/>
        </w:rPr>
        <w:t>1</w:t>
      </w:r>
      <w:r w:rsidR="000A45F6">
        <w:rPr>
          <w:rFonts w:cstheme="minorHAnsi"/>
          <w:sz w:val="24"/>
          <w:szCs w:val="24"/>
          <w:vertAlign w:val="superscript"/>
        </w:rPr>
        <w:t>58</w:t>
      </w:r>
      <w:r w:rsidRPr="00150969">
        <w:rPr>
          <w:rFonts w:cstheme="minorHAnsi"/>
          <w:sz w:val="24"/>
          <w:szCs w:val="24"/>
        </w:rPr>
        <w:t xml:space="preserve"> which assessed </w:t>
      </w:r>
      <w:r w:rsidR="00B518F1" w:rsidRPr="00150969">
        <w:rPr>
          <w:rFonts w:cstheme="minorHAnsi"/>
          <w:sz w:val="24"/>
          <w:szCs w:val="24"/>
        </w:rPr>
        <w:t>the</w:t>
      </w:r>
      <w:r w:rsidRPr="00150969">
        <w:rPr>
          <w:rFonts w:cstheme="minorHAnsi"/>
          <w:sz w:val="24"/>
          <w:szCs w:val="24"/>
        </w:rPr>
        <w:t xml:space="preserve"> number of rooms contaminated with MRSA found a lower rate of contamination in rooms where HPV was used</w:t>
      </w:r>
      <w:r w:rsidR="002D3CBB">
        <w:rPr>
          <w:rFonts w:cstheme="minorHAnsi"/>
          <w:sz w:val="24"/>
          <w:szCs w:val="24"/>
        </w:rPr>
        <w:t xml:space="preserve"> in conjunction with manual cleaning</w:t>
      </w:r>
      <w:r w:rsidRPr="00150969">
        <w:rPr>
          <w:rFonts w:cstheme="minorHAnsi"/>
          <w:sz w:val="24"/>
          <w:szCs w:val="24"/>
        </w:rPr>
        <w:t>, although the difference was not significant (2.02% vs 3.80%, OR 0.53 [CI 95% 0.21-1.31], p=0.1708) compared to the rooms terminally cleaned with quaternary ammonium only. The last study</w:t>
      </w:r>
      <w:r w:rsidRPr="00150969">
        <w:rPr>
          <w:rFonts w:cstheme="minorHAnsi"/>
          <w:sz w:val="24"/>
          <w:szCs w:val="24"/>
          <w:vertAlign w:val="superscript"/>
        </w:rPr>
        <w:t>1</w:t>
      </w:r>
      <w:r w:rsidR="000A45F6">
        <w:rPr>
          <w:rFonts w:cstheme="minorHAnsi"/>
          <w:sz w:val="24"/>
          <w:szCs w:val="24"/>
          <w:vertAlign w:val="superscript"/>
        </w:rPr>
        <w:t>59</w:t>
      </w:r>
      <w:r w:rsidRPr="00150969">
        <w:rPr>
          <w:rFonts w:cstheme="minorHAnsi"/>
          <w:sz w:val="24"/>
          <w:szCs w:val="24"/>
        </w:rPr>
        <w:t xml:space="preserve"> showed a significantly lower proportion of sites contaminated with MRSA (6.2% vs 7.2%, OR 0.86 [CI 95% 0.79-0.94], p=0.0008). This also translated to a significant reduction of MRSA acquisition (186 vs 334 cases, p&lt;0.0001) and a small, non-significant decrease in MRSA </w:t>
      </w:r>
      <w:r w:rsidR="0083472C">
        <w:rPr>
          <w:rFonts w:cstheme="minorHAnsi"/>
          <w:sz w:val="24"/>
          <w:szCs w:val="24"/>
        </w:rPr>
        <w:t>bloodstream infection</w:t>
      </w:r>
      <w:r w:rsidRPr="00150969">
        <w:rPr>
          <w:rFonts w:cstheme="minorHAnsi"/>
          <w:sz w:val="24"/>
          <w:szCs w:val="24"/>
        </w:rPr>
        <w:t xml:space="preserve"> (0.11 vs 0.16 cases/1000pd, p=0.58). </w:t>
      </w:r>
      <w:r w:rsidR="000A45F6">
        <w:rPr>
          <w:rFonts w:cstheme="minorHAnsi"/>
          <w:sz w:val="24"/>
          <w:szCs w:val="24"/>
        </w:rPr>
        <w:t>Further evidence came from one UBA study</w:t>
      </w:r>
      <w:r w:rsidR="000A45F6" w:rsidRPr="000A45F6">
        <w:rPr>
          <w:rFonts w:cstheme="minorHAnsi"/>
          <w:sz w:val="24"/>
          <w:szCs w:val="24"/>
          <w:vertAlign w:val="superscript"/>
        </w:rPr>
        <w:t>160</w:t>
      </w:r>
      <w:r w:rsidR="000A45F6">
        <w:rPr>
          <w:rFonts w:cstheme="minorHAnsi"/>
          <w:sz w:val="24"/>
          <w:szCs w:val="24"/>
        </w:rPr>
        <w:t xml:space="preserve"> which </w:t>
      </w:r>
      <w:r w:rsidR="000A45F6" w:rsidRPr="000A45F6">
        <w:rPr>
          <w:rFonts w:cstheme="minorHAnsi"/>
          <w:sz w:val="24"/>
          <w:szCs w:val="24"/>
        </w:rPr>
        <w:t xml:space="preserve">reported that significantly </w:t>
      </w:r>
      <w:r w:rsidR="002B5A43">
        <w:rPr>
          <w:rFonts w:cstheme="minorHAnsi"/>
          <w:sz w:val="24"/>
          <w:szCs w:val="24"/>
        </w:rPr>
        <w:t>fewer</w:t>
      </w:r>
      <w:r w:rsidR="000A45F6" w:rsidRPr="000A45F6">
        <w:rPr>
          <w:rFonts w:cstheme="minorHAnsi"/>
          <w:sz w:val="24"/>
          <w:szCs w:val="24"/>
        </w:rPr>
        <w:t xml:space="preserve"> sites were contaminated with MRSA following the use of HPV when compared to a standard cleaning with ammonium and sodium hypochlorite (0.06% vs 2.14%, OR 0.03 [95% CI 0.01-0.11], p&lt;0.0001).</w:t>
      </w:r>
      <w:r w:rsidR="000A45F6">
        <w:rPr>
          <w:rFonts w:cstheme="minorHAnsi"/>
          <w:sz w:val="24"/>
          <w:szCs w:val="24"/>
        </w:rPr>
        <w:t xml:space="preserve"> </w:t>
      </w:r>
    </w:p>
    <w:p w14:paraId="34474161" w14:textId="43DC5D77" w:rsidR="009C34D4" w:rsidRPr="00150969" w:rsidRDefault="002564A5" w:rsidP="003D0411">
      <w:pPr>
        <w:pStyle w:val="ListParagraph"/>
        <w:spacing w:before="240" w:after="240" w:line="276" w:lineRule="auto"/>
        <w:ind w:left="0"/>
        <w:contextualSpacing w:val="0"/>
        <w:jc w:val="both"/>
        <w:rPr>
          <w:rFonts w:cstheme="minorHAnsi"/>
          <w:color w:val="000000" w:themeColor="text1"/>
        </w:rPr>
      </w:pPr>
      <w:r w:rsidRPr="00150969">
        <w:rPr>
          <w:rFonts w:cstheme="minorHAnsi"/>
          <w:color w:val="000000" w:themeColor="text1"/>
        </w:rPr>
        <w:t xml:space="preserve">There was </w:t>
      </w:r>
      <w:r w:rsidR="009C34D4" w:rsidRPr="00150969">
        <w:rPr>
          <w:rFonts w:cstheme="minorHAnsi"/>
          <w:color w:val="000000" w:themeColor="text1"/>
        </w:rPr>
        <w:t>inconsistent</w:t>
      </w:r>
      <w:r w:rsidRPr="00150969">
        <w:rPr>
          <w:rFonts w:cstheme="minorHAnsi"/>
          <w:color w:val="000000" w:themeColor="text1"/>
        </w:rPr>
        <w:t xml:space="preserve"> evidence of the benefit from </w:t>
      </w:r>
      <w:r w:rsidR="009C34D4" w:rsidRPr="00150969">
        <w:rPr>
          <w:rFonts w:cstheme="minorHAnsi"/>
          <w:color w:val="000000" w:themeColor="text1"/>
        </w:rPr>
        <w:t>one RCT,</w:t>
      </w:r>
      <w:r w:rsidR="009C34D4" w:rsidRPr="00150969">
        <w:rPr>
          <w:rFonts w:cstheme="minorHAnsi"/>
          <w:color w:val="000000" w:themeColor="text1"/>
          <w:vertAlign w:val="superscript"/>
        </w:rPr>
        <w:t>1</w:t>
      </w:r>
      <w:r w:rsidR="003D0411">
        <w:rPr>
          <w:rFonts w:cstheme="minorHAnsi"/>
          <w:color w:val="000000" w:themeColor="text1"/>
          <w:vertAlign w:val="superscript"/>
        </w:rPr>
        <w:t>61-163</w:t>
      </w:r>
      <w:r w:rsidR="009C34D4" w:rsidRPr="00150969">
        <w:rPr>
          <w:rFonts w:cstheme="minorHAnsi"/>
          <w:color w:val="000000" w:themeColor="text1"/>
        </w:rPr>
        <w:t xml:space="preserve"> </w:t>
      </w:r>
      <w:r w:rsidRPr="00150969">
        <w:rPr>
          <w:rFonts w:cstheme="minorHAnsi"/>
          <w:color w:val="000000" w:themeColor="text1"/>
        </w:rPr>
        <w:t>one controlled trial</w:t>
      </w:r>
      <w:r w:rsidR="009C34D4" w:rsidRPr="00150969">
        <w:rPr>
          <w:rFonts w:cstheme="minorHAnsi"/>
          <w:color w:val="000000" w:themeColor="text1"/>
        </w:rPr>
        <w:t>,</w:t>
      </w:r>
      <w:r w:rsidR="003D0411">
        <w:rPr>
          <w:rFonts w:cstheme="minorHAnsi"/>
          <w:color w:val="000000" w:themeColor="text1"/>
          <w:vertAlign w:val="superscript"/>
        </w:rPr>
        <w:t>164</w:t>
      </w:r>
      <w:r w:rsidRPr="00150969">
        <w:rPr>
          <w:rFonts w:cstheme="minorHAnsi"/>
          <w:color w:val="000000" w:themeColor="text1"/>
        </w:rPr>
        <w:t xml:space="preserve"> </w:t>
      </w:r>
      <w:r w:rsidR="009C34D4" w:rsidRPr="00150969">
        <w:rPr>
          <w:rFonts w:cstheme="minorHAnsi"/>
          <w:color w:val="000000" w:themeColor="text1"/>
        </w:rPr>
        <w:t>one ITS</w:t>
      </w:r>
      <w:r w:rsidR="003D0411">
        <w:rPr>
          <w:rFonts w:cstheme="minorHAnsi"/>
          <w:color w:val="000000" w:themeColor="text1"/>
          <w:vertAlign w:val="superscript"/>
        </w:rPr>
        <w:t>165</w:t>
      </w:r>
      <w:r w:rsidR="009C34D4" w:rsidRPr="00150969">
        <w:rPr>
          <w:rFonts w:cstheme="minorHAnsi"/>
          <w:color w:val="000000" w:themeColor="text1"/>
        </w:rPr>
        <w:t xml:space="preserve"> and two controlled before/after studies</w:t>
      </w:r>
      <w:r w:rsidR="003D0411">
        <w:rPr>
          <w:rFonts w:cstheme="minorHAnsi"/>
          <w:color w:val="000000" w:themeColor="text1"/>
          <w:vertAlign w:val="superscript"/>
        </w:rPr>
        <w:t>166,167</w:t>
      </w:r>
      <w:r w:rsidR="009C34D4" w:rsidRPr="00150969">
        <w:rPr>
          <w:rFonts w:cstheme="minorHAnsi"/>
          <w:color w:val="000000" w:themeColor="text1"/>
        </w:rPr>
        <w:t xml:space="preserve"> </w:t>
      </w:r>
      <w:r w:rsidRPr="00150969">
        <w:rPr>
          <w:rFonts w:cstheme="minorHAnsi"/>
          <w:color w:val="000000" w:themeColor="text1"/>
        </w:rPr>
        <w:t xml:space="preserve">which assessed the effectiveness of </w:t>
      </w:r>
      <w:r w:rsidR="00B518F1" w:rsidRPr="00150969">
        <w:rPr>
          <w:rFonts w:cstheme="minorHAnsi"/>
          <w:color w:val="000000" w:themeColor="text1"/>
        </w:rPr>
        <w:t xml:space="preserve">UV </w:t>
      </w:r>
      <w:r w:rsidRPr="00150969">
        <w:rPr>
          <w:rFonts w:cstheme="minorHAnsi"/>
          <w:color w:val="000000" w:themeColor="text1"/>
        </w:rPr>
        <w:t>devices on the colony counts and the reduction of MRSA contamination</w:t>
      </w:r>
      <w:r w:rsidR="003D0411">
        <w:rPr>
          <w:rFonts w:cstheme="minorHAnsi"/>
          <w:color w:val="000000" w:themeColor="text1"/>
          <w:vertAlign w:val="superscript"/>
        </w:rPr>
        <w:t>163,164</w:t>
      </w:r>
      <w:r w:rsidRPr="00150969">
        <w:rPr>
          <w:rFonts w:cstheme="minorHAnsi"/>
          <w:color w:val="000000" w:themeColor="text1"/>
        </w:rPr>
        <w:t xml:space="preserve"> and MRSA acquisition rates.</w:t>
      </w:r>
      <w:r w:rsidRPr="00150969">
        <w:rPr>
          <w:rFonts w:cstheme="minorHAnsi"/>
          <w:color w:val="000000" w:themeColor="text1"/>
          <w:vertAlign w:val="superscript"/>
        </w:rPr>
        <w:t>1</w:t>
      </w:r>
      <w:r w:rsidR="003D0411">
        <w:rPr>
          <w:rFonts w:cstheme="minorHAnsi"/>
          <w:color w:val="000000" w:themeColor="text1"/>
          <w:vertAlign w:val="superscript"/>
        </w:rPr>
        <w:t>61,162,165-167</w:t>
      </w:r>
      <w:r w:rsidRPr="00150969">
        <w:rPr>
          <w:rFonts w:cstheme="minorHAnsi"/>
          <w:color w:val="000000" w:themeColor="text1"/>
        </w:rPr>
        <w:t xml:space="preserve"> </w:t>
      </w:r>
      <w:r w:rsidR="009C34D4" w:rsidRPr="00150969">
        <w:rPr>
          <w:rFonts w:cstheme="minorHAnsi"/>
          <w:color w:val="000000" w:themeColor="text1"/>
        </w:rPr>
        <w:t>One</w:t>
      </w:r>
      <w:r w:rsidRPr="00150969">
        <w:rPr>
          <w:rFonts w:cstheme="minorHAnsi"/>
          <w:color w:val="000000" w:themeColor="text1"/>
        </w:rPr>
        <w:t xml:space="preserve"> </w:t>
      </w:r>
      <w:r w:rsidR="009C34D4" w:rsidRPr="00150969">
        <w:rPr>
          <w:rFonts w:cstheme="minorHAnsi"/>
          <w:color w:val="000000" w:themeColor="text1"/>
        </w:rPr>
        <w:t>RCT</w:t>
      </w:r>
      <w:r w:rsidRPr="00150969">
        <w:rPr>
          <w:rFonts w:cstheme="minorHAnsi"/>
          <w:color w:val="000000" w:themeColor="text1"/>
        </w:rPr>
        <w:t xml:space="preserve">, which was </w:t>
      </w:r>
      <w:r w:rsidR="00737F05" w:rsidRPr="00150969">
        <w:rPr>
          <w:rFonts w:cstheme="minorHAnsi"/>
          <w:color w:val="000000" w:themeColor="text1"/>
        </w:rPr>
        <w:t>described</w:t>
      </w:r>
      <w:r w:rsidRPr="00150969">
        <w:rPr>
          <w:rFonts w:cstheme="minorHAnsi"/>
          <w:color w:val="000000" w:themeColor="text1"/>
        </w:rPr>
        <w:t xml:space="preserve"> in t</w:t>
      </w:r>
      <w:r w:rsidR="009C34D4" w:rsidRPr="00150969">
        <w:rPr>
          <w:rFonts w:cstheme="minorHAnsi"/>
          <w:color w:val="000000" w:themeColor="text1"/>
        </w:rPr>
        <w:t>hree</w:t>
      </w:r>
      <w:r w:rsidRPr="00150969">
        <w:rPr>
          <w:rFonts w:cstheme="minorHAnsi"/>
          <w:color w:val="000000" w:themeColor="text1"/>
        </w:rPr>
        <w:t xml:space="preserve"> separate articles</w:t>
      </w:r>
      <w:r w:rsidRPr="00150969">
        <w:rPr>
          <w:rFonts w:cstheme="minorHAnsi"/>
          <w:color w:val="000000" w:themeColor="text1"/>
          <w:vertAlign w:val="superscript"/>
        </w:rPr>
        <w:t>1</w:t>
      </w:r>
      <w:r w:rsidR="003D0411">
        <w:rPr>
          <w:rFonts w:cstheme="minorHAnsi"/>
          <w:color w:val="000000" w:themeColor="text1"/>
          <w:vertAlign w:val="superscript"/>
        </w:rPr>
        <w:t>61-163</w:t>
      </w:r>
      <w:r w:rsidRPr="00150969">
        <w:rPr>
          <w:rFonts w:cstheme="minorHAnsi"/>
          <w:color w:val="000000" w:themeColor="text1"/>
          <w:vertAlign w:val="superscript"/>
        </w:rPr>
        <w:t xml:space="preserve"> </w:t>
      </w:r>
      <w:r w:rsidRPr="00150969">
        <w:rPr>
          <w:rFonts w:cstheme="minorHAnsi"/>
          <w:color w:val="000000" w:themeColor="text1"/>
        </w:rPr>
        <w:t>reported that MRSA acquisition and infection rate</w:t>
      </w:r>
      <w:r w:rsidR="00737F05">
        <w:rPr>
          <w:rFonts w:cstheme="minorHAnsi"/>
          <w:color w:val="000000" w:themeColor="text1"/>
        </w:rPr>
        <w:t>s</w:t>
      </w:r>
      <w:r w:rsidRPr="00150969">
        <w:rPr>
          <w:rFonts w:cstheme="minorHAnsi"/>
          <w:color w:val="000000" w:themeColor="text1"/>
        </w:rPr>
        <w:t xml:space="preserve"> were not affected </w:t>
      </w:r>
      <w:r w:rsidR="009C34D4" w:rsidRPr="00150969">
        <w:rPr>
          <w:rFonts w:cstheme="minorHAnsi"/>
          <w:color w:val="000000" w:themeColor="text1"/>
        </w:rPr>
        <w:t>using</w:t>
      </w:r>
      <w:r w:rsidRPr="00150969">
        <w:rPr>
          <w:rFonts w:cstheme="minorHAnsi"/>
          <w:color w:val="000000" w:themeColor="text1"/>
        </w:rPr>
        <w:t xml:space="preserve"> UV</w:t>
      </w:r>
      <w:r w:rsidR="00737F05">
        <w:rPr>
          <w:rFonts w:cstheme="minorHAnsi"/>
          <w:color w:val="000000" w:themeColor="text1"/>
        </w:rPr>
        <w:t>-C</w:t>
      </w:r>
      <w:r w:rsidRPr="00150969">
        <w:rPr>
          <w:rFonts w:cstheme="minorHAnsi"/>
          <w:color w:val="000000" w:themeColor="text1"/>
        </w:rPr>
        <w:t xml:space="preserve"> light devices. This was </w:t>
      </w:r>
      <w:r w:rsidR="009C34D4" w:rsidRPr="00150969">
        <w:rPr>
          <w:rFonts w:cstheme="minorHAnsi"/>
          <w:color w:val="000000" w:themeColor="text1"/>
        </w:rPr>
        <w:t>regardless of</w:t>
      </w:r>
      <w:r w:rsidRPr="00150969">
        <w:rPr>
          <w:rFonts w:cstheme="minorHAnsi"/>
          <w:color w:val="000000" w:themeColor="text1"/>
        </w:rPr>
        <w:t xml:space="preserve"> whether the outcomes were assessed on the whole hospital population</w:t>
      </w:r>
      <w:r w:rsidR="003D0411">
        <w:rPr>
          <w:rFonts w:cstheme="minorHAnsi"/>
          <w:color w:val="000000" w:themeColor="text1"/>
          <w:vertAlign w:val="superscript"/>
        </w:rPr>
        <w:t>162</w:t>
      </w:r>
      <w:r w:rsidRPr="00150969">
        <w:rPr>
          <w:rFonts w:cstheme="minorHAnsi"/>
          <w:color w:val="000000" w:themeColor="text1"/>
        </w:rPr>
        <w:t xml:space="preserve"> (n=259, 0.31% in ammonium + UV</w:t>
      </w:r>
      <w:r w:rsidR="00737F05">
        <w:rPr>
          <w:rFonts w:cstheme="minorHAnsi"/>
          <w:color w:val="000000" w:themeColor="text1"/>
        </w:rPr>
        <w:t>-C</w:t>
      </w:r>
      <w:r w:rsidRPr="00150969">
        <w:rPr>
          <w:rFonts w:cstheme="minorHAnsi"/>
          <w:color w:val="000000" w:themeColor="text1"/>
        </w:rPr>
        <w:t xml:space="preserve"> light arm, n=242, 0.29% bleach + UV</w:t>
      </w:r>
      <w:r w:rsidR="00737F05">
        <w:rPr>
          <w:rFonts w:cstheme="minorHAnsi"/>
          <w:color w:val="000000" w:themeColor="text1"/>
        </w:rPr>
        <w:t>-C</w:t>
      </w:r>
      <w:r w:rsidRPr="00150969">
        <w:rPr>
          <w:rFonts w:cstheme="minorHAnsi"/>
          <w:color w:val="000000" w:themeColor="text1"/>
        </w:rPr>
        <w:t xml:space="preserve"> arm vs n=204, 0.27% in ammonium arm) or </w:t>
      </w:r>
      <w:r w:rsidR="00B518F1" w:rsidRPr="00150969">
        <w:rPr>
          <w:rFonts w:cstheme="minorHAnsi"/>
          <w:color w:val="000000" w:themeColor="text1"/>
        </w:rPr>
        <w:t xml:space="preserve">just </w:t>
      </w:r>
      <w:r w:rsidRPr="00150969">
        <w:rPr>
          <w:rFonts w:cstheme="minorHAnsi"/>
          <w:color w:val="000000" w:themeColor="text1"/>
        </w:rPr>
        <w:t>patients in rooms previously occupied by MRSA carriers</w:t>
      </w:r>
      <w:r w:rsidRPr="00150969">
        <w:rPr>
          <w:rFonts w:cstheme="minorHAnsi"/>
          <w:color w:val="000000" w:themeColor="text1"/>
          <w:vertAlign w:val="superscript"/>
        </w:rPr>
        <w:t>1</w:t>
      </w:r>
      <w:r w:rsidR="003D0411">
        <w:rPr>
          <w:rFonts w:cstheme="minorHAnsi"/>
          <w:color w:val="000000" w:themeColor="text1"/>
          <w:vertAlign w:val="superscript"/>
        </w:rPr>
        <w:t>61</w:t>
      </w:r>
      <w:r w:rsidRPr="00150969">
        <w:rPr>
          <w:rFonts w:cstheme="minorHAnsi"/>
          <w:color w:val="000000" w:themeColor="text1"/>
        </w:rPr>
        <w:t xml:space="preserve"> (n=54, 1.6% in ammonium + UV</w:t>
      </w:r>
      <w:r w:rsidR="00737F05">
        <w:rPr>
          <w:rFonts w:cstheme="minorHAnsi"/>
          <w:color w:val="000000" w:themeColor="text1"/>
        </w:rPr>
        <w:t>-C</w:t>
      </w:r>
      <w:r w:rsidRPr="00150969">
        <w:rPr>
          <w:rFonts w:cstheme="minorHAnsi"/>
          <w:color w:val="000000" w:themeColor="text1"/>
        </w:rPr>
        <w:t xml:space="preserve"> light arm, n=89, 2.3% bleach + UV</w:t>
      </w:r>
      <w:r w:rsidR="00737F05">
        <w:rPr>
          <w:rFonts w:cstheme="minorHAnsi"/>
          <w:color w:val="000000" w:themeColor="text1"/>
        </w:rPr>
        <w:t>-C</w:t>
      </w:r>
      <w:r w:rsidRPr="00150969">
        <w:rPr>
          <w:rFonts w:cstheme="minorHAnsi"/>
          <w:color w:val="000000" w:themeColor="text1"/>
        </w:rPr>
        <w:t xml:space="preserve"> arm vs n=73, 2.1% in ammonium arm). However, these studies showed that UV</w:t>
      </w:r>
      <w:r w:rsidR="00737F05">
        <w:rPr>
          <w:rFonts w:cstheme="minorHAnsi"/>
          <w:color w:val="000000" w:themeColor="text1"/>
        </w:rPr>
        <w:t>-C</w:t>
      </w:r>
      <w:r w:rsidRPr="00150969">
        <w:rPr>
          <w:rFonts w:cstheme="minorHAnsi"/>
          <w:color w:val="000000" w:themeColor="text1"/>
        </w:rPr>
        <w:t xml:space="preserve"> light may be used as a part of </w:t>
      </w:r>
      <w:r w:rsidR="00B518F1" w:rsidRPr="00150969">
        <w:rPr>
          <w:rFonts w:cstheme="minorHAnsi"/>
          <w:color w:val="000000" w:themeColor="text1"/>
        </w:rPr>
        <w:t xml:space="preserve">an IPC </w:t>
      </w:r>
      <w:r w:rsidRPr="00150969">
        <w:rPr>
          <w:rFonts w:cstheme="minorHAnsi"/>
          <w:color w:val="000000" w:themeColor="text1"/>
        </w:rPr>
        <w:t>strategy due to their benefits in controlling bacteria other than MRSA.</w:t>
      </w:r>
      <w:r w:rsidR="009C34D4" w:rsidRPr="00150969">
        <w:rPr>
          <w:rFonts w:cstheme="minorHAnsi"/>
          <w:color w:val="000000" w:themeColor="text1"/>
        </w:rPr>
        <w:t xml:space="preserve"> Authors also collected environmental samples and published the data in a separate article.</w:t>
      </w:r>
      <w:r w:rsidR="003D0411">
        <w:rPr>
          <w:rFonts w:cstheme="minorHAnsi"/>
          <w:color w:val="000000" w:themeColor="text1"/>
          <w:vertAlign w:val="superscript"/>
        </w:rPr>
        <w:t>163</w:t>
      </w:r>
      <w:r w:rsidR="009C34D4" w:rsidRPr="00150969">
        <w:rPr>
          <w:rFonts w:cstheme="minorHAnsi"/>
          <w:color w:val="000000" w:themeColor="text1"/>
        </w:rPr>
        <w:t xml:space="preserve"> The mean number of </w:t>
      </w:r>
      <w:proofErr w:type="gramStart"/>
      <w:r w:rsidR="009C34D4" w:rsidRPr="00150969">
        <w:rPr>
          <w:rFonts w:cstheme="minorHAnsi"/>
          <w:color w:val="000000" w:themeColor="text1"/>
        </w:rPr>
        <w:t>colony</w:t>
      </w:r>
      <w:proofErr w:type="gramEnd"/>
      <w:r w:rsidR="009C34D4" w:rsidRPr="00150969">
        <w:rPr>
          <w:rFonts w:cstheme="minorHAnsi"/>
          <w:color w:val="000000" w:themeColor="text1"/>
        </w:rPr>
        <w:t xml:space="preserve"> forming units in rooms and bathrooms was 8.52 in </w:t>
      </w:r>
      <w:r w:rsidR="00B518F1" w:rsidRPr="00150969">
        <w:rPr>
          <w:rFonts w:cstheme="minorHAnsi"/>
          <w:color w:val="000000" w:themeColor="text1"/>
        </w:rPr>
        <w:t xml:space="preserve">the </w:t>
      </w:r>
      <w:r w:rsidR="009C34D4" w:rsidRPr="00150969">
        <w:rPr>
          <w:rFonts w:cstheme="minorHAnsi"/>
          <w:color w:val="000000" w:themeColor="text1"/>
        </w:rPr>
        <w:t>ammonium group, 4.34 in hypochlorite group and 0.11 and 0.85 for ammonium and hypochlorite with UV-C groups</w:t>
      </w:r>
      <w:r w:rsidR="00B518F1" w:rsidRPr="00150969">
        <w:rPr>
          <w:rFonts w:cstheme="minorHAnsi"/>
          <w:color w:val="000000" w:themeColor="text1"/>
        </w:rPr>
        <w:t>,</w:t>
      </w:r>
      <w:r w:rsidR="009C34D4" w:rsidRPr="00150969">
        <w:rPr>
          <w:rFonts w:cstheme="minorHAnsi"/>
          <w:color w:val="000000" w:themeColor="text1"/>
        </w:rPr>
        <w:t xml:space="preserve"> respectively (significance not reported). Another controlled trial</w:t>
      </w:r>
      <w:r w:rsidR="003D0411">
        <w:rPr>
          <w:rFonts w:cstheme="minorHAnsi"/>
          <w:color w:val="000000" w:themeColor="text1"/>
          <w:vertAlign w:val="superscript"/>
        </w:rPr>
        <w:t>164</w:t>
      </w:r>
      <w:r w:rsidR="009C34D4" w:rsidRPr="00150969">
        <w:rPr>
          <w:rFonts w:cstheme="minorHAnsi"/>
          <w:color w:val="000000" w:themeColor="text1"/>
        </w:rPr>
        <w:t xml:space="preserve"> reported that the colony counts and the reduction of MRSA contamination from baseline did not improve following the introduction of the UV</w:t>
      </w:r>
      <w:r w:rsidR="00737F05">
        <w:rPr>
          <w:rFonts w:cstheme="minorHAnsi"/>
          <w:color w:val="000000" w:themeColor="text1"/>
        </w:rPr>
        <w:t>-C</w:t>
      </w:r>
      <w:r w:rsidR="009C34D4" w:rsidRPr="00150969">
        <w:rPr>
          <w:rFonts w:cstheme="minorHAnsi"/>
          <w:color w:val="000000" w:themeColor="text1"/>
        </w:rPr>
        <w:t xml:space="preserve"> light system (99.4% vs 91.1% bleach alone). However, this study reported a high variation in colony counts in the manual cleaning arm, which was attributed to inconsistencies in cleaning by the personnel. Two low-quality controlled before/after studies</w:t>
      </w:r>
      <w:r w:rsidR="003D0411">
        <w:rPr>
          <w:rFonts w:cstheme="minorHAnsi"/>
          <w:color w:val="000000" w:themeColor="text1"/>
          <w:vertAlign w:val="superscript"/>
        </w:rPr>
        <w:t>166,167</w:t>
      </w:r>
      <w:r w:rsidR="003D0411" w:rsidRPr="003D0411">
        <w:rPr>
          <w:rFonts w:cstheme="minorHAnsi"/>
          <w:color w:val="000000" w:themeColor="text1"/>
        </w:rPr>
        <w:t xml:space="preserve"> </w:t>
      </w:r>
      <w:r w:rsidR="009C34D4" w:rsidRPr="00150969">
        <w:rPr>
          <w:rFonts w:cstheme="minorHAnsi"/>
          <w:color w:val="000000" w:themeColor="text1"/>
        </w:rPr>
        <w:t>conducted in ICUs and one ITS</w:t>
      </w:r>
      <w:r w:rsidR="003D0411">
        <w:rPr>
          <w:rFonts w:cstheme="minorHAnsi"/>
          <w:color w:val="000000" w:themeColor="text1"/>
          <w:vertAlign w:val="superscript"/>
        </w:rPr>
        <w:t>165</w:t>
      </w:r>
      <w:r w:rsidR="009C34D4" w:rsidRPr="00150969">
        <w:rPr>
          <w:rFonts w:cstheme="minorHAnsi"/>
          <w:color w:val="000000" w:themeColor="text1"/>
        </w:rPr>
        <w:t xml:space="preserve"> showed the benefit of </w:t>
      </w:r>
      <w:r w:rsidR="009C34D4" w:rsidRPr="00150969">
        <w:rPr>
          <w:rFonts w:cstheme="minorHAnsi"/>
          <w:color w:val="000000" w:themeColor="text1"/>
        </w:rPr>
        <w:lastRenderedPageBreak/>
        <w:t xml:space="preserve">adding </w:t>
      </w:r>
      <w:r w:rsidR="00B518F1" w:rsidRPr="00150969">
        <w:rPr>
          <w:rFonts w:cstheme="minorHAnsi"/>
          <w:color w:val="000000" w:themeColor="text1"/>
        </w:rPr>
        <w:t>p</w:t>
      </w:r>
      <w:r w:rsidR="009C34D4" w:rsidRPr="00150969">
        <w:rPr>
          <w:rFonts w:cstheme="minorHAnsi"/>
          <w:color w:val="000000" w:themeColor="text1"/>
        </w:rPr>
        <w:t>ulsed-</w:t>
      </w:r>
      <w:r w:rsidR="00B518F1" w:rsidRPr="00150969">
        <w:rPr>
          <w:rFonts w:cstheme="minorHAnsi"/>
          <w:color w:val="000000" w:themeColor="text1"/>
        </w:rPr>
        <w:t>x</w:t>
      </w:r>
      <w:r w:rsidR="009C34D4" w:rsidRPr="00150969">
        <w:rPr>
          <w:rFonts w:cstheme="minorHAnsi"/>
          <w:color w:val="000000" w:themeColor="text1"/>
        </w:rPr>
        <w:t>enon UV</w:t>
      </w:r>
      <w:r w:rsidR="003E4BA3">
        <w:rPr>
          <w:rFonts w:cstheme="minorHAnsi"/>
          <w:color w:val="000000" w:themeColor="text1"/>
        </w:rPr>
        <w:t xml:space="preserve"> (PX-UV)</w:t>
      </w:r>
      <w:r w:rsidR="009C34D4" w:rsidRPr="00150969">
        <w:rPr>
          <w:rFonts w:cstheme="minorHAnsi"/>
          <w:color w:val="000000" w:themeColor="text1"/>
        </w:rPr>
        <w:t xml:space="preserve"> device to standard cleaning with either ammonium,</w:t>
      </w:r>
      <w:r w:rsidR="003D0411">
        <w:rPr>
          <w:rFonts w:cstheme="minorHAnsi"/>
          <w:color w:val="000000" w:themeColor="text1"/>
          <w:vertAlign w:val="superscript"/>
        </w:rPr>
        <w:t>166</w:t>
      </w:r>
      <w:r w:rsidR="009C34D4" w:rsidRPr="00150969">
        <w:rPr>
          <w:rFonts w:cstheme="minorHAnsi"/>
          <w:color w:val="000000" w:themeColor="text1"/>
        </w:rPr>
        <w:t xml:space="preserve"> hypochlorite,</w:t>
      </w:r>
      <w:r w:rsidR="003D0411">
        <w:rPr>
          <w:rFonts w:cstheme="minorHAnsi"/>
          <w:color w:val="000000" w:themeColor="text1"/>
          <w:vertAlign w:val="superscript"/>
        </w:rPr>
        <w:t>167</w:t>
      </w:r>
      <w:r w:rsidR="009C34D4" w:rsidRPr="00150969">
        <w:rPr>
          <w:rFonts w:cstheme="minorHAnsi"/>
          <w:color w:val="000000" w:themeColor="text1"/>
        </w:rPr>
        <w:t xml:space="preserve"> or standard cleaning (details not provided).</w:t>
      </w:r>
      <w:r w:rsidR="003D0411">
        <w:rPr>
          <w:rFonts w:cstheme="minorHAnsi"/>
          <w:color w:val="000000" w:themeColor="text1"/>
          <w:vertAlign w:val="superscript"/>
        </w:rPr>
        <w:t>165</w:t>
      </w:r>
      <w:r w:rsidR="009C34D4" w:rsidRPr="00150969">
        <w:rPr>
          <w:rFonts w:cstheme="minorHAnsi"/>
          <w:color w:val="000000" w:themeColor="text1"/>
        </w:rPr>
        <w:t xml:space="preserve"> The first CBA study</w:t>
      </w:r>
      <w:r w:rsidR="009C34D4" w:rsidRPr="00150969">
        <w:rPr>
          <w:rFonts w:cstheme="minorHAnsi"/>
          <w:color w:val="000000" w:themeColor="text1"/>
          <w:vertAlign w:val="superscript"/>
        </w:rPr>
        <w:t>21</w:t>
      </w:r>
      <w:r w:rsidR="009C34D4" w:rsidRPr="00150969">
        <w:rPr>
          <w:rFonts w:cstheme="minorHAnsi"/>
          <w:color w:val="000000" w:themeColor="text1"/>
        </w:rPr>
        <w:t xml:space="preserve"> reported that the incidence of MRSA acquisition in the intervention ICUs decreased from 3.56 to 2.21 events per 1000 patient days (IRR=0.556 [CI 95% 0.309–0.999], p=0.0497) following the use of </w:t>
      </w:r>
      <w:r w:rsidR="003E4BA3">
        <w:rPr>
          <w:rFonts w:cstheme="minorHAnsi"/>
          <w:color w:val="000000" w:themeColor="text1"/>
        </w:rPr>
        <w:t xml:space="preserve">PX-UV </w:t>
      </w:r>
      <w:r w:rsidR="009C34D4" w:rsidRPr="00150969">
        <w:rPr>
          <w:rFonts w:cstheme="minorHAnsi"/>
          <w:color w:val="000000" w:themeColor="text1"/>
        </w:rPr>
        <w:t>device, while it significantly increased from 0.33 to 0.38 events per 1000 patient days (IRR=10.967 [CI 95% 7.061–17.033], p &lt;0.0001) in other hospital wards. The second study</w:t>
      </w:r>
      <w:r w:rsidR="003D0411">
        <w:rPr>
          <w:rFonts w:cstheme="minorHAnsi"/>
          <w:color w:val="000000" w:themeColor="text1"/>
          <w:vertAlign w:val="superscript"/>
        </w:rPr>
        <w:t>167</w:t>
      </w:r>
      <w:r w:rsidR="009C34D4" w:rsidRPr="00150969">
        <w:rPr>
          <w:rFonts w:cstheme="minorHAnsi"/>
          <w:color w:val="000000" w:themeColor="text1"/>
        </w:rPr>
        <w:t xml:space="preserve"> reported a decrease from 14.02 to 9.5 MRSA acquisitions per 10,000 patient days (IRR=0.71 [CI 95% 0.57-0.88], p&lt;0.002) in the intervention ICUs using </w:t>
      </w:r>
      <w:r w:rsidR="003E4BA3">
        <w:rPr>
          <w:rFonts w:cstheme="minorHAnsi"/>
          <w:color w:val="000000" w:themeColor="text1"/>
        </w:rPr>
        <w:t>PX-</w:t>
      </w:r>
      <w:r w:rsidR="009C34D4" w:rsidRPr="00150969">
        <w:rPr>
          <w:rFonts w:cstheme="minorHAnsi"/>
          <w:color w:val="000000" w:themeColor="text1"/>
        </w:rPr>
        <w:t>UV device, while reporting that the neighbouring high care units and the general wards did not experience a decrease in MRSA acquisitions (IRR=0.85 [CI 95% 0.65-1.12], p=0.283 and IRR=1.14 [CI 95% 0.62-2.12], p=0.663 respectively). Finally, one ITS</w:t>
      </w:r>
      <w:r w:rsidR="003D0411">
        <w:rPr>
          <w:rFonts w:cstheme="minorHAnsi"/>
          <w:color w:val="000000" w:themeColor="text1"/>
          <w:vertAlign w:val="superscript"/>
        </w:rPr>
        <w:t>165</w:t>
      </w:r>
      <w:r w:rsidR="009C34D4" w:rsidRPr="00150969">
        <w:rPr>
          <w:rFonts w:cstheme="minorHAnsi"/>
          <w:color w:val="000000" w:themeColor="text1"/>
        </w:rPr>
        <w:t xml:space="preserve"> also reported a benefit of adding a UV-C device to standard cleaning (not described) in general acute wards. The device resulted in the incidence of MRSA HCAIs decreasing from 0.7% (91/12,747 or 1.42/1000pd) to 0.5% (61/13,177, RR=0.65 [CI 95% 0.47-0.70], p=0.0087 or 0.98/1000pd), which in ITS analysis corresponded to a 30.79% reduction, p=0.02. </w:t>
      </w:r>
      <w:r w:rsidR="00B518F1" w:rsidRPr="00150969">
        <w:rPr>
          <w:rFonts w:cstheme="minorHAnsi"/>
          <w:color w:val="000000" w:themeColor="text1"/>
        </w:rPr>
        <w:t>The a</w:t>
      </w:r>
      <w:r w:rsidR="009C34D4" w:rsidRPr="00150969">
        <w:rPr>
          <w:rFonts w:cstheme="minorHAnsi"/>
          <w:color w:val="000000" w:themeColor="text1"/>
        </w:rPr>
        <w:t>uthors also reported annual saving</w:t>
      </w:r>
      <w:r w:rsidR="00B518F1" w:rsidRPr="00150969">
        <w:rPr>
          <w:rFonts w:cstheme="minorHAnsi"/>
          <w:color w:val="000000" w:themeColor="text1"/>
        </w:rPr>
        <w:t>s</w:t>
      </w:r>
      <w:r w:rsidR="009C34D4" w:rsidRPr="00150969">
        <w:rPr>
          <w:rFonts w:cstheme="minorHAnsi"/>
          <w:color w:val="000000" w:themeColor="text1"/>
        </w:rPr>
        <w:t xml:space="preserve"> of $1,219,878 (approx. £889,474) mostly due to a decreased length of stay.</w:t>
      </w:r>
      <w:r w:rsidR="00737F05">
        <w:rPr>
          <w:rFonts w:cstheme="minorHAnsi"/>
          <w:color w:val="000000" w:themeColor="text1"/>
        </w:rPr>
        <w:t xml:space="preserve"> Further evidence came from two UBA studies which used UV-C devices and </w:t>
      </w:r>
      <w:r w:rsidR="00737F05" w:rsidRPr="00737F05">
        <w:rPr>
          <w:rFonts w:cstheme="minorHAnsi"/>
          <w:color w:val="000000" w:themeColor="text1"/>
        </w:rPr>
        <w:t>found no effect on MRSA colonisation</w:t>
      </w:r>
      <w:r w:rsidR="00737F05" w:rsidRPr="00737F05">
        <w:rPr>
          <w:rFonts w:cstheme="minorHAnsi"/>
          <w:color w:val="000000" w:themeColor="text1"/>
          <w:vertAlign w:val="superscript"/>
        </w:rPr>
        <w:t>168</w:t>
      </w:r>
      <w:r w:rsidR="00737F05" w:rsidRPr="00737F05">
        <w:rPr>
          <w:rFonts w:cstheme="minorHAnsi"/>
          <w:color w:val="000000" w:themeColor="text1"/>
        </w:rPr>
        <w:t xml:space="preserve"> or infection.</w:t>
      </w:r>
      <w:r w:rsidR="00737F05">
        <w:rPr>
          <w:rFonts w:cstheme="minorHAnsi"/>
          <w:color w:val="000000" w:themeColor="text1"/>
          <w:vertAlign w:val="superscript"/>
        </w:rPr>
        <w:t>169</w:t>
      </w:r>
      <w:r w:rsidR="00737F05">
        <w:rPr>
          <w:rFonts w:cstheme="minorHAnsi"/>
          <w:color w:val="000000" w:themeColor="text1"/>
        </w:rPr>
        <w:t xml:space="preserve"> </w:t>
      </w:r>
    </w:p>
    <w:p w14:paraId="2CE55765" w14:textId="2A396F1D" w:rsidR="009C34D4" w:rsidRPr="00150969" w:rsidRDefault="009C34D4" w:rsidP="0083472C">
      <w:pPr>
        <w:pStyle w:val="ListParagraph"/>
        <w:spacing w:before="240" w:after="240" w:line="276" w:lineRule="auto"/>
        <w:ind w:left="0"/>
        <w:contextualSpacing w:val="0"/>
        <w:jc w:val="both"/>
        <w:rPr>
          <w:rFonts w:cstheme="minorHAnsi"/>
          <w:color w:val="000000" w:themeColor="text1"/>
        </w:rPr>
      </w:pPr>
      <w:r w:rsidRPr="00150969">
        <w:rPr>
          <w:rFonts w:cstheme="minorHAnsi"/>
          <w:color w:val="000000" w:themeColor="text1"/>
        </w:rPr>
        <w:t>There was weak evidence of no benefit from one controlled study with crossover</w:t>
      </w:r>
      <w:r w:rsidR="00737F05">
        <w:rPr>
          <w:rFonts w:cstheme="minorHAnsi"/>
          <w:color w:val="000000" w:themeColor="text1"/>
          <w:vertAlign w:val="superscript"/>
        </w:rPr>
        <w:t>170</w:t>
      </w:r>
      <w:r w:rsidRPr="00150969">
        <w:rPr>
          <w:rFonts w:cstheme="minorHAnsi"/>
          <w:color w:val="000000" w:themeColor="text1"/>
        </w:rPr>
        <w:t xml:space="preserve"> and RCT</w:t>
      </w:r>
      <w:r w:rsidRPr="00150969">
        <w:rPr>
          <w:rFonts w:cstheme="minorHAnsi"/>
          <w:color w:val="000000" w:themeColor="text1"/>
          <w:vertAlign w:val="superscript"/>
        </w:rPr>
        <w:t>1</w:t>
      </w:r>
      <w:r w:rsidR="00737F05">
        <w:rPr>
          <w:rFonts w:cstheme="minorHAnsi"/>
          <w:color w:val="000000" w:themeColor="text1"/>
          <w:vertAlign w:val="superscript"/>
        </w:rPr>
        <w:t>71</w:t>
      </w:r>
      <w:r w:rsidRPr="00150969">
        <w:rPr>
          <w:rFonts w:cstheme="minorHAnsi"/>
          <w:color w:val="000000" w:themeColor="text1"/>
        </w:rPr>
        <w:t xml:space="preserve"> which assessed the effectiveness of adding copper fi</w:t>
      </w:r>
      <w:r w:rsidR="00B518F1" w:rsidRPr="00150969">
        <w:rPr>
          <w:rFonts w:cstheme="minorHAnsi"/>
          <w:color w:val="000000" w:themeColor="text1"/>
        </w:rPr>
        <w:t xml:space="preserve">ttings </w:t>
      </w:r>
      <w:r w:rsidRPr="00150969">
        <w:rPr>
          <w:rFonts w:cstheme="minorHAnsi"/>
          <w:color w:val="000000" w:themeColor="text1"/>
        </w:rPr>
        <w:t>to high-touch surfaces to prevent MRSA transmission. One study</w:t>
      </w:r>
      <w:r w:rsidR="00737F05">
        <w:rPr>
          <w:rFonts w:cstheme="minorHAnsi"/>
          <w:color w:val="000000" w:themeColor="text1"/>
          <w:vertAlign w:val="superscript"/>
        </w:rPr>
        <w:t>171</w:t>
      </w:r>
      <w:r w:rsidRPr="00150969">
        <w:rPr>
          <w:rFonts w:cstheme="minorHAnsi"/>
          <w:color w:val="000000" w:themeColor="text1"/>
        </w:rPr>
        <w:t xml:space="preserve"> reported no difference in the incidence of MRSA infections in patients admitted to isolation rooms with copper surfaces (2/36) as compared to standard surfaces (3/34, OR 0.63 [95% CI 0.10-.4.00], p=0.6240). Another study</w:t>
      </w:r>
      <w:r w:rsidR="00737F05">
        <w:rPr>
          <w:rFonts w:cstheme="minorHAnsi"/>
          <w:color w:val="000000" w:themeColor="text1"/>
          <w:vertAlign w:val="superscript"/>
        </w:rPr>
        <w:t>170</w:t>
      </w:r>
      <w:r w:rsidRPr="00150969">
        <w:rPr>
          <w:rFonts w:cstheme="minorHAnsi"/>
          <w:color w:val="000000" w:themeColor="text1"/>
        </w:rPr>
        <w:t xml:space="preserve"> reported that adding copper fixtures did not result in </w:t>
      </w:r>
      <w:r w:rsidR="00B518F1" w:rsidRPr="00150969">
        <w:rPr>
          <w:rFonts w:cstheme="minorHAnsi"/>
          <w:color w:val="000000" w:themeColor="text1"/>
        </w:rPr>
        <w:t xml:space="preserve">a </w:t>
      </w:r>
      <w:r w:rsidRPr="00150969">
        <w:rPr>
          <w:rFonts w:cstheme="minorHAnsi"/>
          <w:color w:val="000000" w:themeColor="text1"/>
        </w:rPr>
        <w:t xml:space="preserve">decrease in the number of sites being contaminated with MRSA (2.3% vs 3.7% for the sites without copper, OR = 0.621, [CI 95% 0.306-1.262], p=0.217), Both studies concluded that copper surfaces can be used as a part of </w:t>
      </w:r>
      <w:r w:rsidR="00B518F1" w:rsidRPr="00150969">
        <w:rPr>
          <w:rFonts w:cstheme="minorHAnsi"/>
          <w:color w:val="000000" w:themeColor="text1"/>
        </w:rPr>
        <w:t xml:space="preserve">an IPC </w:t>
      </w:r>
      <w:r w:rsidRPr="00150969">
        <w:rPr>
          <w:rFonts w:cstheme="minorHAnsi"/>
          <w:color w:val="000000" w:themeColor="text1"/>
        </w:rPr>
        <w:t xml:space="preserve">strategy due to their benefits in controlling bacteria other than MRSA. </w:t>
      </w:r>
    </w:p>
    <w:p w14:paraId="0189702B" w14:textId="5177982A" w:rsidR="009C34D4" w:rsidRDefault="009C34D4" w:rsidP="00737F05">
      <w:pPr>
        <w:pStyle w:val="ListParagraph"/>
        <w:spacing w:before="240" w:after="240" w:line="276" w:lineRule="auto"/>
        <w:ind w:left="0"/>
        <w:contextualSpacing w:val="0"/>
        <w:jc w:val="both"/>
        <w:rPr>
          <w:rFonts w:cstheme="minorHAnsi"/>
          <w:color w:val="000000" w:themeColor="text1"/>
        </w:rPr>
      </w:pPr>
      <w:r w:rsidRPr="00150969">
        <w:rPr>
          <w:rFonts w:cstheme="minorHAnsi"/>
          <w:color w:val="000000" w:themeColor="text1"/>
        </w:rPr>
        <w:t>There was weak evidence of benefit from one RCT of acceptable quality</w:t>
      </w:r>
      <w:r w:rsidR="00737F05">
        <w:rPr>
          <w:rFonts w:cstheme="minorHAnsi"/>
          <w:color w:val="000000" w:themeColor="text1"/>
          <w:vertAlign w:val="superscript"/>
        </w:rPr>
        <w:t>172</w:t>
      </w:r>
      <w:r w:rsidRPr="00150969">
        <w:rPr>
          <w:rFonts w:cstheme="minorHAnsi"/>
          <w:color w:val="000000" w:themeColor="text1"/>
        </w:rPr>
        <w:t xml:space="preserve"> and low-quality controlled trial</w:t>
      </w:r>
      <w:r w:rsidR="00737F05">
        <w:rPr>
          <w:rFonts w:cstheme="minorHAnsi"/>
          <w:color w:val="000000" w:themeColor="text1"/>
          <w:vertAlign w:val="superscript"/>
        </w:rPr>
        <w:t>173</w:t>
      </w:r>
      <w:r w:rsidRPr="00150969">
        <w:rPr>
          <w:rFonts w:cstheme="minorHAnsi"/>
          <w:color w:val="000000" w:themeColor="text1"/>
        </w:rPr>
        <w:t xml:space="preserve"> which assessed the effectiveness of antimicrobial curtains. The RCT</w:t>
      </w:r>
      <w:r w:rsidR="00737F05">
        <w:rPr>
          <w:rFonts w:cstheme="minorHAnsi"/>
          <w:color w:val="000000" w:themeColor="text1"/>
          <w:vertAlign w:val="superscript"/>
        </w:rPr>
        <w:t>172</w:t>
      </w:r>
      <w:r w:rsidRPr="00150969">
        <w:rPr>
          <w:rFonts w:cstheme="minorHAnsi"/>
          <w:color w:val="000000" w:themeColor="text1"/>
        </w:rPr>
        <w:t xml:space="preserve"> compared the MRSA contamination of standard curtains and antimicrobial curtains impregnated with halamine (</w:t>
      </w:r>
      <w:proofErr w:type="spellStart"/>
      <w:r w:rsidRPr="00150969">
        <w:rPr>
          <w:rFonts w:cstheme="minorHAnsi"/>
          <w:color w:val="000000" w:themeColor="text1"/>
        </w:rPr>
        <w:t>BioSmart</w:t>
      </w:r>
      <w:proofErr w:type="spellEnd"/>
      <w:r w:rsidRPr="00150969">
        <w:rPr>
          <w:rFonts w:cstheme="minorHAnsi"/>
          <w:color w:val="000000" w:themeColor="text1"/>
        </w:rPr>
        <w:t xml:space="preserve">®) with or without hypochlorite spray twice weekly. </w:t>
      </w:r>
      <w:r w:rsidR="00B518F1" w:rsidRPr="00150969">
        <w:rPr>
          <w:rFonts w:cstheme="minorHAnsi"/>
          <w:color w:val="000000" w:themeColor="text1"/>
        </w:rPr>
        <w:t>The a</w:t>
      </w:r>
      <w:r w:rsidRPr="00150969">
        <w:rPr>
          <w:rFonts w:cstheme="minorHAnsi"/>
          <w:color w:val="000000" w:themeColor="text1"/>
        </w:rPr>
        <w:t xml:space="preserve">uthors described that halamine curtains can be ‘re-charged’ with hypochlorite, during which process amine polymers impregnated into the fabric are able to bind the chlorine ions, which in turn provide an antimicrobial benefit. The study reported no decrease in </w:t>
      </w:r>
      <w:r w:rsidR="00B518F1" w:rsidRPr="00150969">
        <w:rPr>
          <w:rFonts w:cstheme="minorHAnsi"/>
          <w:color w:val="000000" w:themeColor="text1"/>
        </w:rPr>
        <w:t xml:space="preserve">the </w:t>
      </w:r>
      <w:r w:rsidRPr="00150969">
        <w:rPr>
          <w:rFonts w:cstheme="minorHAnsi"/>
          <w:color w:val="000000" w:themeColor="text1"/>
        </w:rPr>
        <w:t xml:space="preserve">number of curtains contaminated with MRSA when comparing the halamine and standard curtains (7/14, 50% vs 7/13, 53.8%, not significant). There was also no decrease when comparing the standard curtains to curtains </w:t>
      </w:r>
      <w:r w:rsidR="00222FEF" w:rsidRPr="00150969">
        <w:rPr>
          <w:rFonts w:cstheme="minorHAnsi"/>
          <w:color w:val="000000" w:themeColor="text1"/>
        </w:rPr>
        <w:t>pre-sprayed</w:t>
      </w:r>
      <w:r w:rsidR="00222FEF" w:rsidRPr="00150969">
        <w:rPr>
          <w:rFonts w:cstheme="minorHAnsi"/>
          <w:b/>
          <w:color w:val="000000" w:themeColor="text1"/>
        </w:rPr>
        <w:t xml:space="preserve"> </w:t>
      </w:r>
      <w:r w:rsidRPr="00150969">
        <w:rPr>
          <w:rFonts w:cstheme="minorHAnsi"/>
          <w:color w:val="000000" w:themeColor="text1"/>
        </w:rPr>
        <w:t xml:space="preserve">in halamine with </w:t>
      </w:r>
      <w:r w:rsidR="00B518F1" w:rsidRPr="00150969">
        <w:rPr>
          <w:rFonts w:cstheme="minorHAnsi"/>
          <w:color w:val="000000" w:themeColor="text1"/>
        </w:rPr>
        <w:t xml:space="preserve">the </w:t>
      </w:r>
      <w:r w:rsidRPr="00150969">
        <w:rPr>
          <w:rFonts w:cstheme="minorHAnsi"/>
          <w:color w:val="000000" w:themeColor="text1"/>
        </w:rPr>
        <w:t>hypochlorite group (7/13, 53.8% vs 6/14 (42.9%, not significant), however</w:t>
      </w:r>
      <w:r w:rsidR="00B518F1" w:rsidRPr="00150969">
        <w:rPr>
          <w:rFonts w:cstheme="minorHAnsi"/>
          <w:color w:val="000000" w:themeColor="text1"/>
        </w:rPr>
        <w:t>,</w:t>
      </w:r>
      <w:r w:rsidRPr="00150969">
        <w:rPr>
          <w:rFonts w:cstheme="minorHAnsi"/>
          <w:color w:val="000000" w:themeColor="text1"/>
        </w:rPr>
        <w:t xml:space="preserve"> the number of contaminated curtains after spraying reduced from six (42.9%) to one (7.1%, significance not reported). Another study, which was a low-quality controlled trial</w:t>
      </w:r>
      <w:r w:rsidR="00737F05">
        <w:rPr>
          <w:rFonts w:cstheme="minorHAnsi"/>
          <w:color w:val="000000" w:themeColor="text1"/>
          <w:vertAlign w:val="superscript"/>
        </w:rPr>
        <w:t>173</w:t>
      </w:r>
      <w:r w:rsidRPr="00150969">
        <w:rPr>
          <w:rFonts w:cstheme="minorHAnsi"/>
          <w:color w:val="000000" w:themeColor="text1"/>
        </w:rPr>
        <w:t xml:space="preserve"> compared two different types of antimicrobial </w:t>
      </w:r>
      <w:r w:rsidRPr="00150969">
        <w:rPr>
          <w:rFonts w:cstheme="minorHAnsi"/>
          <w:color w:val="000000" w:themeColor="text1"/>
        </w:rPr>
        <w:lastRenderedPageBreak/>
        <w:t xml:space="preserve">curtain (impregnated with either silver, or quaternary ammonium compounds combined with polyorganosiloxane) to a standard curtain. There was a significant decrease in the number of curtains contaminated when comparing curtains impregnated with quaternary ammonium and polyorganosiloxane (3/580, 0.5%) and </w:t>
      </w:r>
      <w:r w:rsidR="00B518F1" w:rsidRPr="00150969">
        <w:rPr>
          <w:rFonts w:cstheme="minorHAnsi"/>
          <w:color w:val="000000" w:themeColor="text1"/>
        </w:rPr>
        <w:t xml:space="preserve">a </w:t>
      </w:r>
      <w:r w:rsidRPr="00150969">
        <w:rPr>
          <w:rFonts w:cstheme="minorHAnsi"/>
          <w:color w:val="000000" w:themeColor="text1"/>
        </w:rPr>
        <w:t xml:space="preserve">standard curtain (204/507 (40.2%), RR=0.02 [CI 95% 0.00-0.04], p&lt;0.0001, a difference of 39.7% [95% CI 34.8–44.0%], but no decrease in the number of curtains contaminated with MRSA when comparing silver impregnated (137/267, 51.3%) and </w:t>
      </w:r>
      <w:r w:rsidR="00B518F1" w:rsidRPr="00150969">
        <w:rPr>
          <w:rFonts w:cstheme="minorHAnsi"/>
          <w:color w:val="000000" w:themeColor="text1"/>
        </w:rPr>
        <w:t xml:space="preserve">the </w:t>
      </w:r>
      <w:r w:rsidRPr="00150969">
        <w:rPr>
          <w:rFonts w:cstheme="minorHAnsi"/>
          <w:color w:val="000000" w:themeColor="text1"/>
        </w:rPr>
        <w:t xml:space="preserve">standard curtain (204/507 (40.2%), RR=1.28 [CI 95% 1.09-1.49], p=0.0025. </w:t>
      </w:r>
    </w:p>
    <w:p w14:paraId="7415542D" w14:textId="1A8CEFA9" w:rsidR="00737F05" w:rsidRPr="00150969" w:rsidRDefault="00737F05" w:rsidP="00737F05">
      <w:pPr>
        <w:pStyle w:val="ListParagraph"/>
        <w:spacing w:before="240" w:after="240" w:line="276" w:lineRule="auto"/>
        <w:ind w:left="0"/>
        <w:contextualSpacing w:val="0"/>
        <w:jc w:val="both"/>
        <w:rPr>
          <w:rFonts w:cstheme="minorHAnsi"/>
          <w:color w:val="000000" w:themeColor="text1"/>
        </w:rPr>
      </w:pPr>
      <w:r>
        <w:rPr>
          <w:rFonts w:cstheme="minorHAnsi"/>
          <w:color w:val="000000" w:themeColor="text1"/>
        </w:rPr>
        <w:t>There was weak evidence from one UBA study</w:t>
      </w:r>
      <w:r w:rsidRPr="00737F05">
        <w:rPr>
          <w:rFonts w:cstheme="minorHAnsi"/>
          <w:color w:val="000000" w:themeColor="text1"/>
          <w:vertAlign w:val="superscript"/>
        </w:rPr>
        <w:t>174</w:t>
      </w:r>
      <w:r>
        <w:rPr>
          <w:rFonts w:cstheme="minorHAnsi"/>
          <w:color w:val="000000" w:themeColor="text1"/>
        </w:rPr>
        <w:t xml:space="preserve"> assessing the effectiveness of</w:t>
      </w:r>
      <w:r w:rsidRPr="00737F05">
        <w:rPr>
          <w:rFonts w:cstheme="minorHAnsi"/>
          <w:color w:val="000000" w:themeColor="text1"/>
        </w:rPr>
        <w:t xml:space="preserve"> titanium dioxide-based photocatalyst reactive to visible light, which was painted to the walls and high touch surfaces in medical ICU rooms. Authors reported a significant decrease in the number of MRSA acquisitions (4/280, 1.4% or 2.57/1000pd) from the pre-intervention period (15/341, 4.4% or 9.30</w:t>
      </w:r>
      <w:r>
        <w:rPr>
          <w:rFonts w:cstheme="minorHAnsi"/>
          <w:color w:val="000000" w:themeColor="text1"/>
        </w:rPr>
        <w:t>/1000pd</w:t>
      </w:r>
      <w:r w:rsidRPr="00737F05">
        <w:rPr>
          <w:rFonts w:cstheme="minorHAnsi"/>
          <w:color w:val="000000" w:themeColor="text1"/>
        </w:rPr>
        <w:t>, p=0.01; IRR=0.26 [95% CI 0.06–0.81])</w:t>
      </w:r>
      <w:r>
        <w:rPr>
          <w:rFonts w:cstheme="minorHAnsi"/>
          <w:color w:val="000000" w:themeColor="text1"/>
        </w:rPr>
        <w:t xml:space="preserve">. </w:t>
      </w:r>
    </w:p>
    <w:p w14:paraId="022EB496" w14:textId="73ECDA0A" w:rsidR="009C34D4" w:rsidRPr="00150969" w:rsidRDefault="002564A5" w:rsidP="00737F05">
      <w:pPr>
        <w:pStyle w:val="ListParagraph"/>
        <w:spacing w:before="240" w:after="240" w:line="276" w:lineRule="auto"/>
        <w:ind w:left="0"/>
        <w:contextualSpacing w:val="0"/>
        <w:jc w:val="both"/>
        <w:rPr>
          <w:rFonts w:cstheme="minorHAnsi"/>
        </w:rPr>
      </w:pPr>
      <w:r w:rsidRPr="00150969">
        <w:rPr>
          <w:rFonts w:cstheme="minorHAnsi"/>
          <w:color w:val="000000" w:themeColor="text1"/>
        </w:rPr>
        <w:t xml:space="preserve">There was </w:t>
      </w:r>
      <w:r w:rsidR="009C34D4" w:rsidRPr="00150969">
        <w:rPr>
          <w:rFonts w:cstheme="minorHAnsi"/>
          <w:color w:val="000000" w:themeColor="text1"/>
        </w:rPr>
        <w:t>inconsistent</w:t>
      </w:r>
      <w:r w:rsidRPr="00150969">
        <w:rPr>
          <w:rFonts w:cstheme="minorHAnsi"/>
          <w:color w:val="000000" w:themeColor="text1"/>
        </w:rPr>
        <w:t xml:space="preserve"> evidence of benefit reported by one RCT</w:t>
      </w:r>
      <w:r w:rsidRPr="00150969">
        <w:rPr>
          <w:rFonts w:cstheme="minorHAnsi"/>
          <w:color w:val="000000" w:themeColor="text1"/>
          <w:vertAlign w:val="superscript"/>
        </w:rPr>
        <w:t>1</w:t>
      </w:r>
      <w:r w:rsidR="009460BB">
        <w:rPr>
          <w:rFonts w:cstheme="minorHAnsi"/>
          <w:color w:val="000000" w:themeColor="text1"/>
          <w:vertAlign w:val="superscript"/>
        </w:rPr>
        <w:t>61/162</w:t>
      </w:r>
      <w:r w:rsidRPr="00150969">
        <w:rPr>
          <w:rFonts w:cstheme="minorHAnsi"/>
          <w:color w:val="000000" w:themeColor="text1"/>
        </w:rPr>
        <w:t>, t</w:t>
      </w:r>
      <w:r w:rsidR="009C34D4" w:rsidRPr="00150969">
        <w:rPr>
          <w:rFonts w:cstheme="minorHAnsi"/>
          <w:color w:val="000000" w:themeColor="text1"/>
        </w:rPr>
        <w:t>hree</w:t>
      </w:r>
      <w:r w:rsidRPr="00150969">
        <w:rPr>
          <w:rFonts w:cstheme="minorHAnsi"/>
          <w:color w:val="000000" w:themeColor="text1"/>
        </w:rPr>
        <w:t xml:space="preserve"> controlled trials</w:t>
      </w:r>
      <w:r w:rsidR="009460BB">
        <w:rPr>
          <w:rFonts w:cstheme="minorHAnsi"/>
          <w:color w:val="000000" w:themeColor="text1"/>
          <w:vertAlign w:val="superscript"/>
        </w:rPr>
        <w:t>175-177</w:t>
      </w:r>
      <w:r w:rsidR="009460BB" w:rsidRPr="009460BB">
        <w:rPr>
          <w:rFonts w:cstheme="minorHAnsi"/>
          <w:color w:val="000000" w:themeColor="text1"/>
        </w:rPr>
        <w:t xml:space="preserve"> </w:t>
      </w:r>
      <w:r w:rsidRPr="00150969">
        <w:rPr>
          <w:rFonts w:cstheme="minorHAnsi"/>
          <w:color w:val="000000" w:themeColor="text1"/>
        </w:rPr>
        <w:t xml:space="preserve">and </w:t>
      </w:r>
      <w:r w:rsidR="009C34D4" w:rsidRPr="00150969">
        <w:rPr>
          <w:rFonts w:cstheme="minorHAnsi"/>
          <w:color w:val="000000" w:themeColor="text1"/>
        </w:rPr>
        <w:t>two</w:t>
      </w:r>
      <w:r w:rsidRPr="00150969">
        <w:rPr>
          <w:rFonts w:cstheme="minorHAnsi"/>
          <w:color w:val="000000" w:themeColor="text1"/>
        </w:rPr>
        <w:t xml:space="preserve"> ITS</w:t>
      </w:r>
      <w:r w:rsidR="009C34D4" w:rsidRPr="00150969">
        <w:rPr>
          <w:rFonts w:cstheme="minorHAnsi"/>
          <w:color w:val="000000" w:themeColor="text1"/>
          <w:vertAlign w:val="superscript"/>
        </w:rPr>
        <w:t>1</w:t>
      </w:r>
      <w:r w:rsidR="009460BB">
        <w:rPr>
          <w:rFonts w:cstheme="minorHAnsi"/>
          <w:color w:val="000000" w:themeColor="text1"/>
          <w:vertAlign w:val="superscript"/>
        </w:rPr>
        <w:t>78,179</w:t>
      </w:r>
      <w:r w:rsidRPr="00150969">
        <w:rPr>
          <w:rFonts w:cstheme="minorHAnsi"/>
          <w:color w:val="000000" w:themeColor="text1"/>
        </w:rPr>
        <w:t xml:space="preserve"> </w:t>
      </w:r>
      <w:r w:rsidR="009C34D4" w:rsidRPr="00150969">
        <w:rPr>
          <w:rFonts w:cstheme="minorHAnsi"/>
          <w:color w:val="000000" w:themeColor="text1"/>
        </w:rPr>
        <w:t xml:space="preserve">studies </w:t>
      </w:r>
      <w:r w:rsidRPr="00150969">
        <w:rPr>
          <w:rFonts w:cstheme="minorHAnsi"/>
          <w:color w:val="000000" w:themeColor="text1"/>
        </w:rPr>
        <w:t>investigating different types of cleaning agents</w:t>
      </w:r>
      <w:r w:rsidR="009C34D4" w:rsidRPr="00150969">
        <w:rPr>
          <w:rFonts w:cstheme="minorHAnsi"/>
          <w:color w:val="000000" w:themeColor="text1"/>
        </w:rPr>
        <w:t>. One ITS</w:t>
      </w:r>
      <w:r w:rsidR="009C34D4" w:rsidRPr="00150969">
        <w:rPr>
          <w:rFonts w:cstheme="minorHAnsi"/>
        </w:rPr>
        <w:t>,</w:t>
      </w:r>
      <w:r w:rsidR="009460BB">
        <w:rPr>
          <w:rFonts w:cstheme="minorHAnsi"/>
          <w:vertAlign w:val="superscript"/>
        </w:rPr>
        <w:t>178</w:t>
      </w:r>
      <w:r w:rsidR="009C34D4" w:rsidRPr="00150969">
        <w:rPr>
          <w:rFonts w:cstheme="minorHAnsi"/>
        </w:rPr>
        <w:t xml:space="preserve"> which replaced </w:t>
      </w:r>
      <w:proofErr w:type="spellStart"/>
      <w:r w:rsidR="009C34D4" w:rsidRPr="00150969">
        <w:rPr>
          <w:rFonts w:cstheme="minorHAnsi"/>
        </w:rPr>
        <w:t>hypochloric</w:t>
      </w:r>
      <w:proofErr w:type="spellEnd"/>
      <w:r w:rsidR="009C34D4" w:rsidRPr="00150969">
        <w:rPr>
          <w:rFonts w:cstheme="minorHAnsi"/>
        </w:rPr>
        <w:t xml:space="preserve"> acid with chlorine dioxide reported a significant change in MRSA acquisition per 100 bed days/month at 12 months from the start of the intervention. </w:t>
      </w:r>
      <w:r w:rsidR="009C34D4" w:rsidRPr="00150969">
        <w:rPr>
          <w:rFonts w:cstheme="minorHAnsi"/>
          <w:color w:val="000000" w:themeColor="text1"/>
        </w:rPr>
        <w:t>Another ITS</w:t>
      </w:r>
      <w:r w:rsidR="009C34D4" w:rsidRPr="00150969">
        <w:rPr>
          <w:rFonts w:cstheme="minorHAnsi"/>
          <w:color w:val="000000" w:themeColor="text1"/>
          <w:vertAlign w:val="superscript"/>
        </w:rPr>
        <w:t>1</w:t>
      </w:r>
      <w:r w:rsidR="009460BB">
        <w:rPr>
          <w:rFonts w:cstheme="minorHAnsi"/>
          <w:color w:val="000000" w:themeColor="text1"/>
          <w:vertAlign w:val="superscript"/>
        </w:rPr>
        <w:t>79</w:t>
      </w:r>
      <w:r w:rsidR="009C34D4" w:rsidRPr="00150969">
        <w:rPr>
          <w:rFonts w:cstheme="minorHAnsi"/>
          <w:color w:val="000000" w:themeColor="text1"/>
        </w:rPr>
        <w:t xml:space="preserve"> reported that switching from cleaning with detergent wipes followed by alcohol wipes to one wipe system (containing &lt;0.5% </w:t>
      </w:r>
      <w:r w:rsidR="00B518F1" w:rsidRPr="00150969">
        <w:rPr>
          <w:rFonts w:cstheme="minorHAnsi"/>
          <w:color w:val="000000" w:themeColor="text1"/>
        </w:rPr>
        <w:t>b</w:t>
      </w:r>
      <w:r w:rsidR="009C34D4" w:rsidRPr="00150969">
        <w:rPr>
          <w:rFonts w:cstheme="minorHAnsi"/>
          <w:color w:val="000000" w:themeColor="text1"/>
        </w:rPr>
        <w:t xml:space="preserve">enzalkonium chloride, &lt;0.5% </w:t>
      </w:r>
      <w:proofErr w:type="spellStart"/>
      <w:r w:rsidR="00B518F1" w:rsidRPr="00150969">
        <w:rPr>
          <w:rFonts w:cstheme="minorHAnsi"/>
          <w:color w:val="000000" w:themeColor="text1"/>
        </w:rPr>
        <w:t>d</w:t>
      </w:r>
      <w:r w:rsidR="009C34D4" w:rsidRPr="00150969">
        <w:rPr>
          <w:rFonts w:cstheme="minorHAnsi"/>
          <w:color w:val="000000" w:themeColor="text1"/>
        </w:rPr>
        <w:t>idecyl</w:t>
      </w:r>
      <w:proofErr w:type="spellEnd"/>
      <w:r w:rsidR="009C34D4" w:rsidRPr="00150969">
        <w:rPr>
          <w:rFonts w:cstheme="minorHAnsi"/>
          <w:color w:val="000000" w:themeColor="text1"/>
        </w:rPr>
        <w:t xml:space="preserve"> dimethyl ammonium chloride and &lt;0.10% </w:t>
      </w:r>
      <w:proofErr w:type="spellStart"/>
      <w:r w:rsidR="00B518F1" w:rsidRPr="00150969">
        <w:rPr>
          <w:rFonts w:cstheme="minorHAnsi"/>
          <w:color w:val="000000" w:themeColor="text1"/>
        </w:rPr>
        <w:t>p</w:t>
      </w:r>
      <w:r w:rsidR="009C34D4" w:rsidRPr="00150969">
        <w:rPr>
          <w:rFonts w:cstheme="minorHAnsi"/>
          <w:color w:val="000000" w:themeColor="text1"/>
        </w:rPr>
        <w:t>olyhexamethylene</w:t>
      </w:r>
      <w:proofErr w:type="spellEnd"/>
      <w:r w:rsidR="009C34D4" w:rsidRPr="00150969">
        <w:rPr>
          <w:rFonts w:cstheme="minorHAnsi"/>
          <w:color w:val="000000" w:themeColor="text1"/>
        </w:rPr>
        <w:t xml:space="preserve"> biguanide) in </w:t>
      </w:r>
      <w:r w:rsidR="00B518F1" w:rsidRPr="00150969">
        <w:rPr>
          <w:rFonts w:cstheme="minorHAnsi"/>
          <w:color w:val="000000" w:themeColor="text1"/>
        </w:rPr>
        <w:t xml:space="preserve">a </w:t>
      </w:r>
      <w:r w:rsidR="009C34D4" w:rsidRPr="00150969">
        <w:rPr>
          <w:rFonts w:cstheme="minorHAnsi"/>
          <w:color w:val="000000" w:themeColor="text1"/>
        </w:rPr>
        <w:t xml:space="preserve">general hospital setting, resulted in the reduction of the incidence of MRSA acquisition from 26.8 per 100,000pd to 9.4 per 100,000pd (p&lt;0.0001). </w:t>
      </w:r>
      <w:r w:rsidR="00B518F1" w:rsidRPr="00150969">
        <w:rPr>
          <w:rFonts w:cstheme="minorHAnsi"/>
          <w:color w:val="000000" w:themeColor="text1"/>
        </w:rPr>
        <w:t>The a</w:t>
      </w:r>
      <w:r w:rsidR="009C34D4" w:rsidRPr="00150969">
        <w:rPr>
          <w:rFonts w:cstheme="minorHAnsi"/>
          <w:color w:val="000000" w:themeColor="text1"/>
        </w:rPr>
        <w:t xml:space="preserve">uthors reported that there was no significant difference in the incidence of MRSA </w:t>
      </w:r>
      <w:r w:rsidR="0083472C">
        <w:rPr>
          <w:rFonts w:cstheme="minorHAnsi"/>
          <w:color w:val="000000" w:themeColor="text1"/>
        </w:rPr>
        <w:t>bloodstream infection</w:t>
      </w:r>
      <w:r w:rsidR="009C34D4" w:rsidRPr="00150969">
        <w:rPr>
          <w:rFonts w:cstheme="minorHAnsi"/>
          <w:color w:val="000000" w:themeColor="text1"/>
        </w:rPr>
        <w:t xml:space="preserve"> between the pre- and post-intervention periods (1.8 and 0.2 per 100,000</w:t>
      </w:r>
      <w:r w:rsidR="00B518F1" w:rsidRPr="00150969">
        <w:rPr>
          <w:rFonts w:cstheme="minorHAnsi"/>
          <w:color w:val="000000" w:themeColor="text1"/>
        </w:rPr>
        <w:t>,</w:t>
      </w:r>
      <w:r w:rsidR="009C34D4" w:rsidRPr="00150969">
        <w:rPr>
          <w:rFonts w:cstheme="minorHAnsi"/>
          <w:color w:val="000000" w:themeColor="text1"/>
        </w:rPr>
        <w:t xml:space="preserve"> respectively, p value not reported). One controlled trial</w:t>
      </w:r>
      <w:r w:rsidR="009460BB">
        <w:rPr>
          <w:rFonts w:cstheme="minorHAnsi"/>
          <w:color w:val="000000" w:themeColor="text1"/>
          <w:vertAlign w:val="superscript"/>
        </w:rPr>
        <w:t>176</w:t>
      </w:r>
      <w:r w:rsidR="009C34D4" w:rsidRPr="00150969">
        <w:rPr>
          <w:rFonts w:cstheme="minorHAnsi"/>
          <w:color w:val="000000" w:themeColor="text1"/>
        </w:rPr>
        <w:t xml:space="preserve"> reported beneficial effects of bleach compared to </w:t>
      </w:r>
      <w:proofErr w:type="spellStart"/>
      <w:r w:rsidR="009C34D4" w:rsidRPr="00150969">
        <w:rPr>
          <w:rFonts w:cstheme="minorHAnsi"/>
          <w:color w:val="000000" w:themeColor="text1"/>
        </w:rPr>
        <w:t>Biomist</w:t>
      </w:r>
      <w:proofErr w:type="spellEnd"/>
      <w:r w:rsidR="009C34D4" w:rsidRPr="00150969">
        <w:rPr>
          <w:rFonts w:cstheme="minorHAnsi"/>
          <w:color w:val="000000" w:themeColor="text1"/>
        </w:rPr>
        <w:t xml:space="preserve"> </w:t>
      </w:r>
      <w:r w:rsidR="009C34D4" w:rsidRPr="00150969">
        <w:rPr>
          <w:rFonts w:cstheme="minorHAnsi"/>
        </w:rPr>
        <w:t xml:space="preserve">(quaternary ammonium in alcohol), with </w:t>
      </w:r>
      <w:r w:rsidR="00B518F1" w:rsidRPr="00150969">
        <w:rPr>
          <w:rFonts w:cstheme="minorHAnsi"/>
        </w:rPr>
        <w:t xml:space="preserve">the </w:t>
      </w:r>
      <w:r w:rsidR="009C34D4" w:rsidRPr="00150969">
        <w:rPr>
          <w:rFonts w:cstheme="minorHAnsi"/>
        </w:rPr>
        <w:t xml:space="preserve">proportion of sites contaminated with MRSA in </w:t>
      </w:r>
      <w:proofErr w:type="spellStart"/>
      <w:r w:rsidR="009C34D4" w:rsidRPr="00150969">
        <w:rPr>
          <w:rFonts w:cstheme="minorHAnsi"/>
        </w:rPr>
        <w:t>Biomist</w:t>
      </w:r>
      <w:proofErr w:type="spellEnd"/>
      <w:r w:rsidR="009C34D4" w:rsidRPr="00150969">
        <w:rPr>
          <w:rFonts w:cstheme="minorHAnsi"/>
        </w:rPr>
        <w:t>® group reported as 5/23 (21.7%), while there were no contaminated sites in the bleach group (0/40, 0%, p=0.0007). Other controlled trials did not report any difference in cleaning or clinical outcomes when using ammonium vs bleach</w:t>
      </w:r>
      <w:r w:rsidR="009460BB">
        <w:rPr>
          <w:rFonts w:cstheme="minorHAnsi"/>
        </w:rPr>
        <w:t>,</w:t>
      </w:r>
      <w:r w:rsidR="009C34D4" w:rsidRPr="00150969">
        <w:rPr>
          <w:rFonts w:cstheme="minorHAnsi"/>
          <w:vertAlign w:val="superscript"/>
        </w:rPr>
        <w:t>1</w:t>
      </w:r>
      <w:r w:rsidR="009460BB">
        <w:rPr>
          <w:rFonts w:cstheme="minorHAnsi"/>
          <w:vertAlign w:val="superscript"/>
        </w:rPr>
        <w:t>61/162</w:t>
      </w:r>
      <w:r w:rsidR="009C34D4" w:rsidRPr="009460BB">
        <w:rPr>
          <w:rFonts w:cstheme="minorHAnsi"/>
        </w:rPr>
        <w:t xml:space="preserve"> </w:t>
      </w:r>
      <w:r w:rsidR="009C34D4" w:rsidRPr="00150969">
        <w:rPr>
          <w:rFonts w:cstheme="minorHAnsi"/>
        </w:rPr>
        <w:t>or ammonium vs hydrogen peroxide wipes</w:t>
      </w:r>
      <w:r w:rsidR="009460BB">
        <w:rPr>
          <w:rFonts w:cstheme="minorHAnsi"/>
          <w:vertAlign w:val="superscript"/>
        </w:rPr>
        <w:t>175</w:t>
      </w:r>
      <w:r w:rsidR="009C34D4" w:rsidRPr="00150969">
        <w:rPr>
          <w:rFonts w:cstheme="minorHAnsi"/>
          <w:color w:val="000000" w:themeColor="text1"/>
        </w:rPr>
        <w:t xml:space="preserve"> or when comparing quaternary ammonium compounds, 10% hypochlorite, hydrogen peroxide with peracetic acid or ordinary detergent to each other.</w:t>
      </w:r>
      <w:r w:rsidR="009460BB">
        <w:rPr>
          <w:rFonts w:cstheme="minorHAnsi"/>
          <w:color w:val="000000" w:themeColor="text1"/>
          <w:vertAlign w:val="superscript"/>
        </w:rPr>
        <w:t>177</w:t>
      </w:r>
      <w:r w:rsidR="009460BB" w:rsidRPr="009460BB">
        <w:rPr>
          <w:rFonts w:cstheme="minorHAnsi"/>
          <w:color w:val="000000" w:themeColor="text1"/>
        </w:rPr>
        <w:t xml:space="preserve"> </w:t>
      </w:r>
      <w:r w:rsidR="009460BB">
        <w:rPr>
          <w:rFonts w:cstheme="minorHAnsi"/>
          <w:color w:val="000000" w:themeColor="text1"/>
        </w:rPr>
        <w:t xml:space="preserve">Further evidence came from two UBA studies. </w:t>
      </w:r>
      <w:r w:rsidR="009460BB" w:rsidRPr="009460BB">
        <w:rPr>
          <w:rFonts w:cstheme="minorHAnsi"/>
          <w:color w:val="000000" w:themeColor="text1"/>
        </w:rPr>
        <w:t>One study</w:t>
      </w:r>
      <w:r w:rsidR="009460BB" w:rsidRPr="009460BB">
        <w:rPr>
          <w:rFonts w:cstheme="minorHAnsi"/>
          <w:color w:val="000000" w:themeColor="text1"/>
          <w:vertAlign w:val="superscript"/>
        </w:rPr>
        <w:t>180</w:t>
      </w:r>
      <w:r w:rsidR="009460BB" w:rsidRPr="009460BB">
        <w:rPr>
          <w:rFonts w:cstheme="minorHAnsi"/>
          <w:color w:val="000000" w:themeColor="text1"/>
        </w:rPr>
        <w:t xml:space="preserve"> reported no change in environmental contamination after switching from standard detergent to sodium hypochlorite (13.2% vs 10.1%, OR 1.31 [95% CI0.70-2.46], p=0.4021).</w:t>
      </w:r>
      <w:r w:rsidR="009460BB">
        <w:rPr>
          <w:rFonts w:cstheme="minorHAnsi"/>
          <w:color w:val="000000" w:themeColor="text1"/>
        </w:rPr>
        <w:t xml:space="preserve"> Another study</w:t>
      </w:r>
      <w:r w:rsidR="009460BB" w:rsidRPr="009460BB">
        <w:rPr>
          <w:rFonts w:cstheme="minorHAnsi"/>
          <w:color w:val="000000" w:themeColor="text1"/>
          <w:vertAlign w:val="superscript"/>
        </w:rPr>
        <w:t>181</w:t>
      </w:r>
      <w:r w:rsidR="009460BB">
        <w:rPr>
          <w:rFonts w:cstheme="minorHAnsi"/>
          <w:color w:val="000000" w:themeColor="text1"/>
        </w:rPr>
        <w:t xml:space="preserve"> </w:t>
      </w:r>
      <w:r w:rsidR="009460BB">
        <w:t xml:space="preserve">used </w:t>
      </w:r>
      <w:r w:rsidR="009460BB" w:rsidRPr="00F2685A">
        <w:rPr>
          <w:iCs/>
        </w:rPr>
        <w:t>JUC® spray</w:t>
      </w:r>
      <w:r w:rsidR="009460BB">
        <w:t xml:space="preserve">, a polymeric surfactant containing </w:t>
      </w:r>
      <w:r w:rsidR="009460BB" w:rsidRPr="00904396">
        <w:t>quaternary ammonium chloride</w:t>
      </w:r>
      <w:r w:rsidR="009460BB">
        <w:t>, which was sprayed on the surfaces following the cleaning. The study found that none of the bed units (0/18, 0.0%) were contaminated with MRSA following the treatment. This was in contrast to 4/18 (22.2%) of sites cleaned with hypochlorite (OR 0.11 [95% CI 0.01-2.21], p=0.1501). The study was too small to draw inferences, but authors concluded that JUC® spray may be beneficial in controlling staphylococcal load for up to four hours following its application.</w:t>
      </w:r>
    </w:p>
    <w:p w14:paraId="16B6AD7B" w14:textId="5D4DDCF0" w:rsidR="009C34D4" w:rsidRPr="00150969" w:rsidRDefault="009C34D4"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lastRenderedPageBreak/>
        <w:t>No evidence was found from the studies published since 2004 meeting the inclusion criteria for the study design, which investigated the cost-effectiveness of different cleaning agents or hands-free devices.</w:t>
      </w:r>
    </w:p>
    <w:p w14:paraId="366C1DAD" w14:textId="08D222A1" w:rsidR="004742B9" w:rsidRPr="00150969" w:rsidRDefault="004742B9" w:rsidP="00DD5072">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considered the </w:t>
      </w:r>
      <w:r w:rsidR="00490056" w:rsidRPr="00150969">
        <w:rPr>
          <w:rFonts w:cstheme="minorHAnsi"/>
          <w:color w:val="000000" w:themeColor="text1"/>
          <w:sz w:val="24"/>
          <w:szCs w:val="24"/>
        </w:rPr>
        <w:t>data above</w:t>
      </w:r>
      <w:r w:rsidRPr="00150969">
        <w:rPr>
          <w:rFonts w:cstheme="minorHAnsi"/>
          <w:color w:val="000000" w:themeColor="text1"/>
          <w:sz w:val="24"/>
          <w:szCs w:val="24"/>
        </w:rPr>
        <w:t xml:space="preserve"> and</w:t>
      </w:r>
      <w:r w:rsidR="002B5A43">
        <w:rPr>
          <w:rFonts w:cstheme="minorHAnsi"/>
          <w:color w:val="000000" w:themeColor="text1"/>
          <w:sz w:val="24"/>
          <w:szCs w:val="24"/>
        </w:rPr>
        <w:t>,</w:t>
      </w:r>
      <w:r w:rsidRPr="00150969">
        <w:rPr>
          <w:rFonts w:cstheme="minorHAnsi"/>
          <w:color w:val="000000" w:themeColor="text1"/>
          <w:sz w:val="24"/>
          <w:szCs w:val="24"/>
        </w:rPr>
        <w:t xml:space="preserve"> together with clinical experience of 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members, concluded that </w:t>
      </w:r>
      <w:r w:rsidR="00862BD7" w:rsidRPr="00150969">
        <w:rPr>
          <w:rFonts w:cstheme="minorHAnsi"/>
          <w:color w:val="000000" w:themeColor="text1"/>
          <w:sz w:val="24"/>
          <w:szCs w:val="24"/>
        </w:rPr>
        <w:t>there is no evidence that antimicrobial surfaces or touch-free devices can control MRSA</w:t>
      </w:r>
      <w:r w:rsidR="00490056" w:rsidRPr="00150969">
        <w:rPr>
          <w:rFonts w:cstheme="minorHAnsi"/>
          <w:color w:val="000000" w:themeColor="text1"/>
          <w:sz w:val="24"/>
          <w:szCs w:val="24"/>
        </w:rPr>
        <w:t xml:space="preserve"> specifically</w:t>
      </w:r>
      <w:r w:rsidR="002B5A43">
        <w:rPr>
          <w:rFonts w:cstheme="minorHAnsi"/>
          <w:color w:val="000000" w:themeColor="text1"/>
          <w:sz w:val="24"/>
          <w:szCs w:val="24"/>
        </w:rPr>
        <w:t>.</w:t>
      </w:r>
      <w:r w:rsidR="00862BD7" w:rsidRPr="00150969">
        <w:rPr>
          <w:rFonts w:cstheme="minorHAnsi"/>
          <w:color w:val="000000" w:themeColor="text1"/>
          <w:sz w:val="24"/>
          <w:szCs w:val="24"/>
        </w:rPr>
        <w:t xml:space="preserve"> </w:t>
      </w:r>
      <w:r w:rsidR="002B5A43">
        <w:rPr>
          <w:rFonts w:cstheme="minorHAnsi"/>
          <w:color w:val="000000" w:themeColor="text1"/>
          <w:sz w:val="24"/>
          <w:szCs w:val="24"/>
        </w:rPr>
        <w:t>H</w:t>
      </w:r>
      <w:r w:rsidR="00862BD7" w:rsidRPr="00150969">
        <w:rPr>
          <w:rFonts w:cstheme="minorHAnsi"/>
          <w:color w:val="000000" w:themeColor="text1"/>
          <w:sz w:val="24"/>
          <w:szCs w:val="24"/>
        </w:rPr>
        <w:t xml:space="preserve">owever, these can be used as a part of wider </w:t>
      </w:r>
      <w:r w:rsidR="00B518F1" w:rsidRPr="00150969">
        <w:rPr>
          <w:rFonts w:cstheme="minorHAnsi"/>
          <w:color w:val="000000" w:themeColor="text1"/>
          <w:sz w:val="24"/>
          <w:szCs w:val="24"/>
        </w:rPr>
        <w:t>IPC</w:t>
      </w:r>
      <w:r w:rsidR="003E4BA3">
        <w:rPr>
          <w:rFonts w:cstheme="minorHAnsi"/>
          <w:color w:val="000000" w:themeColor="text1"/>
          <w:sz w:val="24"/>
          <w:szCs w:val="24"/>
        </w:rPr>
        <w:t xml:space="preserve"> </w:t>
      </w:r>
      <w:r w:rsidR="00862BD7" w:rsidRPr="00150969">
        <w:rPr>
          <w:rFonts w:cstheme="minorHAnsi"/>
          <w:color w:val="000000" w:themeColor="text1"/>
          <w:sz w:val="24"/>
          <w:szCs w:val="24"/>
        </w:rPr>
        <w:t>strategy to eliminate the inconsistencies associated with manual cleaning, while H</w:t>
      </w:r>
      <w:r w:rsidR="00B518F1" w:rsidRPr="00150969">
        <w:rPr>
          <w:rFonts w:cstheme="minorHAnsi"/>
          <w:color w:val="000000" w:themeColor="text1"/>
          <w:sz w:val="24"/>
          <w:szCs w:val="24"/>
        </w:rPr>
        <w:t>P</w:t>
      </w:r>
      <w:r w:rsidR="00862BD7" w:rsidRPr="00150969">
        <w:rPr>
          <w:rFonts w:cstheme="minorHAnsi"/>
          <w:color w:val="000000" w:themeColor="text1"/>
          <w:sz w:val="24"/>
          <w:szCs w:val="24"/>
        </w:rPr>
        <w:t xml:space="preserve">V is effective as a part of terminal cleaning. The </w:t>
      </w:r>
      <w:r w:rsidR="00934CD8">
        <w:rPr>
          <w:rFonts w:cstheme="minorHAnsi"/>
          <w:color w:val="000000" w:themeColor="text1"/>
          <w:sz w:val="24"/>
          <w:szCs w:val="24"/>
        </w:rPr>
        <w:t>W</w:t>
      </w:r>
      <w:r w:rsidR="00862BD7" w:rsidRPr="00150969">
        <w:rPr>
          <w:rFonts w:cstheme="minorHAnsi"/>
          <w:color w:val="000000" w:themeColor="text1"/>
          <w:sz w:val="24"/>
          <w:szCs w:val="24"/>
        </w:rPr>
        <w:t xml:space="preserve">orking </w:t>
      </w:r>
      <w:r w:rsidR="00934CD8">
        <w:rPr>
          <w:rFonts w:cstheme="minorHAnsi"/>
          <w:color w:val="000000" w:themeColor="text1"/>
          <w:sz w:val="24"/>
          <w:szCs w:val="24"/>
        </w:rPr>
        <w:t>P</w:t>
      </w:r>
      <w:r w:rsidR="00862BD7" w:rsidRPr="00150969">
        <w:rPr>
          <w:rFonts w:cstheme="minorHAnsi"/>
          <w:color w:val="000000" w:themeColor="text1"/>
          <w:sz w:val="24"/>
          <w:szCs w:val="24"/>
        </w:rPr>
        <w:t xml:space="preserve">arty also considered that cleaning agents have similar efficacy against MRSA. </w:t>
      </w:r>
    </w:p>
    <w:p w14:paraId="6CBB3695" w14:textId="304B667C" w:rsidR="004742B9" w:rsidRPr="00150969" w:rsidRDefault="004742B9" w:rsidP="00DD5072">
      <w:pPr>
        <w:spacing w:before="240" w:line="276" w:lineRule="auto"/>
        <w:jc w:val="both"/>
        <w:rPr>
          <w:rFonts w:cstheme="minorHAnsi"/>
          <w:b/>
          <w:bCs/>
          <w:sz w:val="24"/>
          <w:szCs w:val="24"/>
        </w:rPr>
      </w:pPr>
      <w:bookmarkStart w:id="18" w:name="_Hlk71528585"/>
      <w:r w:rsidRPr="00150969">
        <w:rPr>
          <w:rFonts w:cstheme="minorHAnsi"/>
          <w:b/>
          <w:bCs/>
          <w:sz w:val="24"/>
          <w:szCs w:val="24"/>
        </w:rPr>
        <w:t>Recommendation</w:t>
      </w:r>
      <w:r w:rsidR="004421E2" w:rsidRPr="00150969">
        <w:rPr>
          <w:rFonts w:cstheme="minorHAnsi"/>
          <w:b/>
          <w:bCs/>
          <w:sz w:val="24"/>
          <w:szCs w:val="24"/>
        </w:rPr>
        <w:t>s</w:t>
      </w:r>
    </w:p>
    <w:bookmarkEnd w:id="18"/>
    <w:p w14:paraId="79C144E9"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8.1 </w:t>
      </w:r>
      <w:r w:rsidRPr="00150969">
        <w:rPr>
          <w:rFonts w:eastAsia="Calibri" w:cstheme="minorHAnsi"/>
          <w:sz w:val="24"/>
          <w:szCs w:val="24"/>
          <w:lang w:val="en-IE"/>
        </w:rPr>
        <w:t>Continue using currently utilised products.</w:t>
      </w:r>
    </w:p>
    <w:p w14:paraId="585BB1BC" w14:textId="77777777" w:rsidR="00934CD8" w:rsidRPr="00150969" w:rsidRDefault="00934CD8" w:rsidP="00934CD8">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8.2 </w:t>
      </w:r>
      <w:r w:rsidRPr="009705A5">
        <w:rPr>
          <w:rFonts w:eastAsia="Calibri" w:cstheme="minorHAnsi"/>
          <w:sz w:val="24"/>
          <w:szCs w:val="24"/>
          <w:lang w:val="en-IE"/>
        </w:rPr>
        <w:t xml:space="preserve">Consider </w:t>
      </w:r>
      <w:r w:rsidRPr="00150969">
        <w:rPr>
          <w:rFonts w:eastAsia="Calibri" w:cstheme="minorHAnsi"/>
          <w:sz w:val="24"/>
          <w:szCs w:val="24"/>
          <w:lang w:val="en-IE"/>
        </w:rPr>
        <w:t>HPV or UV-C as an adjunct to terminal cleaning as a part of a wider IPC strategy</w:t>
      </w:r>
      <w:r>
        <w:rPr>
          <w:rFonts w:eastAsia="Calibri" w:cstheme="minorHAnsi"/>
          <w:sz w:val="24"/>
          <w:szCs w:val="24"/>
          <w:lang w:val="en-IE"/>
        </w:rPr>
        <w:t xml:space="preserve">. </w:t>
      </w:r>
    </w:p>
    <w:p w14:paraId="19471EFB" w14:textId="77777777" w:rsidR="00C02BBE" w:rsidRPr="00150969" w:rsidRDefault="00C02BBE" w:rsidP="00C02BBE">
      <w:pPr>
        <w:spacing w:line="276" w:lineRule="auto"/>
        <w:jc w:val="both"/>
        <w:rPr>
          <w:rFonts w:cstheme="minorHAnsi"/>
          <w:color w:val="000000" w:themeColor="text1"/>
          <w:sz w:val="24"/>
          <w:szCs w:val="24"/>
        </w:rPr>
      </w:pPr>
      <w:r w:rsidRPr="00150969">
        <w:rPr>
          <w:rFonts w:eastAsia="Calibri" w:cstheme="minorHAnsi"/>
          <w:b/>
          <w:bCs/>
          <w:sz w:val="24"/>
          <w:szCs w:val="24"/>
          <w:lang w:val="en-IE"/>
        </w:rPr>
        <w:t>8.3</w:t>
      </w:r>
      <w:r w:rsidRPr="00150969">
        <w:rPr>
          <w:rFonts w:eastAsia="Calibri" w:cstheme="minorHAnsi"/>
          <w:sz w:val="24"/>
          <w:szCs w:val="24"/>
          <w:lang w:val="en-IE"/>
        </w:rPr>
        <w:t xml:space="preserve"> Consider antimicrobial surfaces and touch free devices as a part of a wider IPC strategy</w:t>
      </w:r>
      <w:r>
        <w:rPr>
          <w:rFonts w:eastAsia="Calibri" w:cstheme="minorHAnsi"/>
          <w:sz w:val="24"/>
          <w:szCs w:val="24"/>
          <w:lang w:val="en-IE"/>
        </w:rPr>
        <w:t>.</w:t>
      </w:r>
    </w:p>
    <w:p w14:paraId="2198FCE5" w14:textId="77777777" w:rsidR="00201233" w:rsidRPr="00150969" w:rsidRDefault="00201233" w:rsidP="00DD5072">
      <w:pPr>
        <w:spacing w:before="240" w:line="276" w:lineRule="auto"/>
        <w:jc w:val="both"/>
        <w:rPr>
          <w:rFonts w:cstheme="minorHAnsi"/>
          <w:color w:val="000000" w:themeColor="text1"/>
          <w:sz w:val="24"/>
          <w:szCs w:val="24"/>
        </w:rPr>
      </w:pPr>
    </w:p>
    <w:p w14:paraId="050400B6" w14:textId="203D553E" w:rsidR="00862BD7" w:rsidRPr="00150969" w:rsidRDefault="0083472C" w:rsidP="0083472C">
      <w:pPr>
        <w:pStyle w:val="Heading2"/>
        <w:spacing w:line="276" w:lineRule="auto"/>
      </w:pPr>
      <w:r>
        <w:t xml:space="preserve">8.9 </w:t>
      </w:r>
      <w:bookmarkStart w:id="19" w:name="_Hlk71552236"/>
      <w:r w:rsidR="00862BD7" w:rsidRPr="00150969">
        <w:t>What is the evidence that local surveillance and feedback to staff is effective in minimising the transmission of MRSA?</w:t>
      </w:r>
      <w:bookmarkEnd w:id="19"/>
    </w:p>
    <w:p w14:paraId="6DC74F9F" w14:textId="1CE4F369" w:rsidR="004742B9"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Surveillance plays two roles with respect to </w:t>
      </w:r>
      <w:r w:rsidR="00D637EA" w:rsidRPr="00150969">
        <w:rPr>
          <w:rFonts w:cstheme="minorHAnsi"/>
          <w:color w:val="000000" w:themeColor="text1"/>
          <w:sz w:val="24"/>
          <w:szCs w:val="24"/>
        </w:rPr>
        <w:t>IPC</w:t>
      </w:r>
      <w:r w:rsidRPr="00150969">
        <w:rPr>
          <w:rFonts w:cstheme="minorHAnsi"/>
          <w:color w:val="000000" w:themeColor="text1"/>
          <w:sz w:val="24"/>
          <w:szCs w:val="24"/>
        </w:rPr>
        <w:t xml:space="preserve">: it allows detection of infected/colonized individuals necessary for their removal from the general population, and it allows quantification of control success. Many hospitals have introduced surveillance systems to monitor MRSA cases. This surveillance can be used to assess the infection risk of people in hospital and inform the response. </w:t>
      </w:r>
    </w:p>
    <w:p w14:paraId="6AA67B9E" w14:textId="2E21C511" w:rsidR="00243D4B" w:rsidRPr="00150969" w:rsidRDefault="00862BD7" w:rsidP="003A1FF4">
      <w:pPr>
        <w:spacing w:line="276" w:lineRule="auto"/>
        <w:jc w:val="both"/>
        <w:rPr>
          <w:rFonts w:cstheme="minorHAnsi"/>
          <w:sz w:val="24"/>
          <w:szCs w:val="24"/>
        </w:rPr>
      </w:pPr>
      <w:r w:rsidRPr="00150969">
        <w:rPr>
          <w:rFonts w:cstheme="minorHAnsi"/>
          <w:sz w:val="24"/>
          <w:szCs w:val="24"/>
        </w:rPr>
        <w:t xml:space="preserve">There was </w:t>
      </w:r>
      <w:r w:rsidR="00243D4B" w:rsidRPr="00150969">
        <w:rPr>
          <w:rFonts w:cstheme="minorHAnsi"/>
          <w:sz w:val="24"/>
          <w:szCs w:val="24"/>
        </w:rPr>
        <w:t>moderate</w:t>
      </w:r>
      <w:r w:rsidRPr="00150969">
        <w:rPr>
          <w:rFonts w:cstheme="minorHAnsi"/>
          <w:sz w:val="24"/>
          <w:szCs w:val="24"/>
        </w:rPr>
        <w:t xml:space="preserve"> evidence from one</w:t>
      </w:r>
      <w:r w:rsidR="00243D4B" w:rsidRPr="00150969">
        <w:rPr>
          <w:rFonts w:cstheme="minorHAnsi"/>
          <w:sz w:val="24"/>
          <w:szCs w:val="24"/>
        </w:rPr>
        <w:t xml:space="preserve"> RCT</w:t>
      </w:r>
      <w:r w:rsidR="00243D4B" w:rsidRPr="00150969">
        <w:rPr>
          <w:rFonts w:cstheme="minorHAnsi"/>
          <w:sz w:val="24"/>
          <w:szCs w:val="24"/>
          <w:vertAlign w:val="superscript"/>
        </w:rPr>
        <w:t>1</w:t>
      </w:r>
      <w:r w:rsidR="00EB1B7D">
        <w:rPr>
          <w:rFonts w:cstheme="minorHAnsi"/>
          <w:sz w:val="24"/>
          <w:szCs w:val="24"/>
          <w:vertAlign w:val="superscript"/>
        </w:rPr>
        <w:t>82</w:t>
      </w:r>
      <w:r w:rsidR="00243D4B" w:rsidRPr="00150969">
        <w:rPr>
          <w:rFonts w:cstheme="minorHAnsi"/>
          <w:sz w:val="24"/>
          <w:szCs w:val="24"/>
        </w:rPr>
        <w:t xml:space="preserve"> and two</w:t>
      </w:r>
      <w:r w:rsidRPr="00150969">
        <w:rPr>
          <w:rFonts w:cstheme="minorHAnsi"/>
          <w:sz w:val="24"/>
          <w:szCs w:val="24"/>
        </w:rPr>
        <w:t xml:space="preserve"> ITS</w:t>
      </w:r>
      <w:r w:rsidR="00EB1B7D">
        <w:rPr>
          <w:rFonts w:cstheme="minorHAnsi"/>
          <w:sz w:val="24"/>
          <w:szCs w:val="24"/>
          <w:vertAlign w:val="superscript"/>
        </w:rPr>
        <w:t>183,184</w:t>
      </w:r>
      <w:r w:rsidR="00EB1B7D" w:rsidRPr="00EB1B7D">
        <w:rPr>
          <w:rFonts w:cstheme="minorHAnsi"/>
          <w:sz w:val="24"/>
          <w:szCs w:val="24"/>
        </w:rPr>
        <w:t xml:space="preserve"> </w:t>
      </w:r>
      <w:r w:rsidR="00243D4B" w:rsidRPr="00150969">
        <w:rPr>
          <w:rFonts w:cstheme="minorHAnsi"/>
          <w:sz w:val="24"/>
          <w:szCs w:val="24"/>
        </w:rPr>
        <w:t xml:space="preserve">studies </w:t>
      </w:r>
      <w:r w:rsidRPr="00150969">
        <w:rPr>
          <w:rFonts w:cstheme="minorHAnsi"/>
          <w:sz w:val="24"/>
          <w:szCs w:val="24"/>
        </w:rPr>
        <w:t xml:space="preserve">which assessed the effectiveness of hospital surveillance on the incidence of MRSA </w:t>
      </w:r>
      <w:r w:rsidR="0083472C">
        <w:rPr>
          <w:rFonts w:cstheme="minorHAnsi"/>
          <w:sz w:val="24"/>
          <w:szCs w:val="24"/>
        </w:rPr>
        <w:t>bloodstream infection</w:t>
      </w:r>
      <w:r w:rsidR="00243D4B" w:rsidRPr="00150969">
        <w:rPr>
          <w:rFonts w:cstheme="minorHAnsi"/>
          <w:sz w:val="24"/>
          <w:szCs w:val="24"/>
        </w:rPr>
        <w:t xml:space="preserve"> or MRSA acquisition</w:t>
      </w:r>
      <w:r w:rsidRPr="00150969">
        <w:rPr>
          <w:rFonts w:cstheme="minorHAnsi"/>
          <w:sz w:val="24"/>
          <w:szCs w:val="24"/>
        </w:rPr>
        <w:t xml:space="preserve">. </w:t>
      </w:r>
    </w:p>
    <w:p w14:paraId="52EC9A27" w14:textId="17877DF3" w:rsidR="00243D4B" w:rsidRPr="00150969" w:rsidRDefault="00243D4B" w:rsidP="003A1FF4">
      <w:pPr>
        <w:spacing w:line="276" w:lineRule="auto"/>
        <w:jc w:val="both"/>
        <w:rPr>
          <w:rFonts w:cstheme="minorHAnsi"/>
          <w:sz w:val="24"/>
          <w:szCs w:val="24"/>
        </w:rPr>
      </w:pPr>
      <w:r w:rsidRPr="00150969">
        <w:rPr>
          <w:rFonts w:cstheme="minorHAnsi"/>
          <w:sz w:val="24"/>
          <w:szCs w:val="24"/>
        </w:rPr>
        <w:t>One study,</w:t>
      </w:r>
      <w:r w:rsidRPr="00150969">
        <w:rPr>
          <w:rFonts w:cstheme="minorHAnsi"/>
          <w:sz w:val="24"/>
          <w:szCs w:val="24"/>
          <w:vertAlign w:val="superscript"/>
        </w:rPr>
        <w:t>1</w:t>
      </w:r>
      <w:r w:rsidR="00EB1B7D">
        <w:rPr>
          <w:rFonts w:cstheme="minorHAnsi"/>
          <w:sz w:val="24"/>
          <w:szCs w:val="24"/>
          <w:vertAlign w:val="superscript"/>
        </w:rPr>
        <w:t>82</w:t>
      </w:r>
      <w:r w:rsidRPr="00150969">
        <w:rPr>
          <w:rFonts w:cstheme="minorHAnsi"/>
          <w:sz w:val="24"/>
          <w:szCs w:val="24"/>
        </w:rPr>
        <w:t xml:space="preserve"> which recruited three units in </w:t>
      </w:r>
      <w:r w:rsidR="00953AC2" w:rsidRPr="00150969">
        <w:rPr>
          <w:rFonts w:cstheme="minorHAnsi"/>
          <w:sz w:val="24"/>
          <w:szCs w:val="24"/>
        </w:rPr>
        <w:t xml:space="preserve">participating </w:t>
      </w:r>
      <w:r w:rsidRPr="00150969">
        <w:rPr>
          <w:rFonts w:cstheme="minorHAnsi"/>
          <w:sz w:val="24"/>
          <w:szCs w:val="24"/>
        </w:rPr>
        <w:t xml:space="preserve">hospitals and randomly assigned one unit into each intervention, used statistical process control charts (SPC) to monitor and feedback the MRSA acquisition rates to the staff on participating units. </w:t>
      </w:r>
      <w:r w:rsidR="003A1FF4" w:rsidRPr="00150969">
        <w:rPr>
          <w:rFonts w:cstheme="minorHAnsi"/>
          <w:sz w:val="24"/>
          <w:szCs w:val="24"/>
        </w:rPr>
        <w:t>A</w:t>
      </w:r>
      <w:r w:rsidRPr="00150969">
        <w:rPr>
          <w:rFonts w:cstheme="minorHAnsi"/>
          <w:sz w:val="24"/>
          <w:szCs w:val="24"/>
        </w:rPr>
        <w:t xml:space="preserve">uthors reported a decrease in the average MRSA acquisition rates in the units which used either SPC charts alone or SPC charts with Pareto charts, which promoted IPC improvements on the units in comparison to the wards which did not use the charts. For </w:t>
      </w:r>
      <w:r w:rsidR="00D637EA" w:rsidRPr="00150969">
        <w:rPr>
          <w:rFonts w:cstheme="minorHAnsi"/>
          <w:sz w:val="24"/>
          <w:szCs w:val="24"/>
        </w:rPr>
        <w:t>the</w:t>
      </w:r>
      <w:r w:rsidRPr="00150969">
        <w:rPr>
          <w:rFonts w:cstheme="minorHAnsi"/>
          <w:sz w:val="24"/>
          <w:szCs w:val="24"/>
        </w:rPr>
        <w:t xml:space="preserve"> SPC group, </w:t>
      </w:r>
      <w:r w:rsidR="00D637EA" w:rsidRPr="00150969">
        <w:rPr>
          <w:rFonts w:cstheme="minorHAnsi"/>
          <w:sz w:val="24"/>
          <w:szCs w:val="24"/>
        </w:rPr>
        <w:t xml:space="preserve">the </w:t>
      </w:r>
      <w:r w:rsidRPr="00150969">
        <w:rPr>
          <w:rFonts w:cstheme="minorHAnsi"/>
          <w:sz w:val="24"/>
          <w:szCs w:val="24"/>
        </w:rPr>
        <w:t xml:space="preserve">authors reported that </w:t>
      </w:r>
      <w:r w:rsidR="00D637EA" w:rsidRPr="00150969">
        <w:rPr>
          <w:rFonts w:cstheme="minorHAnsi"/>
          <w:sz w:val="24"/>
          <w:szCs w:val="24"/>
        </w:rPr>
        <w:t xml:space="preserve">the </w:t>
      </w:r>
      <w:r w:rsidRPr="00150969">
        <w:rPr>
          <w:rFonts w:cstheme="minorHAnsi"/>
          <w:sz w:val="24"/>
          <w:szCs w:val="24"/>
        </w:rPr>
        <w:t xml:space="preserve">MRSA rate was stable during the baseline period with a possible increase in acquisition as observed from the last six points on the chart before </w:t>
      </w:r>
      <w:r w:rsidR="00D637EA" w:rsidRPr="00150969">
        <w:rPr>
          <w:rFonts w:cstheme="minorHAnsi"/>
          <w:sz w:val="24"/>
          <w:szCs w:val="24"/>
        </w:rPr>
        <w:t xml:space="preserve">the </w:t>
      </w:r>
      <w:r w:rsidRPr="00150969">
        <w:rPr>
          <w:rFonts w:cstheme="minorHAnsi"/>
          <w:sz w:val="24"/>
          <w:szCs w:val="24"/>
        </w:rPr>
        <w:t xml:space="preserve">intervention was introduced. A monthly average of 48 cases was observed during the baseline period, which </w:t>
      </w:r>
      <w:r w:rsidR="00D637EA" w:rsidRPr="00150969">
        <w:rPr>
          <w:rFonts w:cstheme="minorHAnsi"/>
          <w:sz w:val="24"/>
          <w:szCs w:val="24"/>
        </w:rPr>
        <w:t xml:space="preserve">fell </w:t>
      </w:r>
      <w:r w:rsidRPr="00150969">
        <w:rPr>
          <w:rFonts w:cstheme="minorHAnsi"/>
          <w:sz w:val="24"/>
          <w:szCs w:val="24"/>
        </w:rPr>
        <w:t>to 30 cases per month post intervention. For SPC + Pareto chart</w:t>
      </w:r>
      <w:r w:rsidR="004421E2" w:rsidRPr="00150969">
        <w:rPr>
          <w:rFonts w:cstheme="minorHAnsi"/>
          <w:sz w:val="24"/>
          <w:szCs w:val="24"/>
        </w:rPr>
        <w:t>s</w:t>
      </w:r>
      <w:r w:rsidRPr="00150969">
        <w:rPr>
          <w:rFonts w:cstheme="minorHAnsi"/>
          <w:sz w:val="24"/>
          <w:szCs w:val="24"/>
        </w:rPr>
        <w:t xml:space="preserve">, continuous post-intervention improvements were observed with </w:t>
      </w:r>
      <w:r w:rsidR="00D637EA" w:rsidRPr="00150969">
        <w:rPr>
          <w:rFonts w:cstheme="minorHAnsi"/>
          <w:sz w:val="24"/>
          <w:szCs w:val="24"/>
        </w:rPr>
        <w:t xml:space="preserve">the </w:t>
      </w:r>
      <w:r w:rsidRPr="00150969">
        <w:rPr>
          <w:rFonts w:cstheme="minorHAnsi"/>
          <w:sz w:val="24"/>
          <w:szCs w:val="24"/>
        </w:rPr>
        <w:t xml:space="preserve">average MRSA acquisition reduced from </w:t>
      </w:r>
      <w:r w:rsidRPr="00150969">
        <w:rPr>
          <w:rFonts w:cstheme="minorHAnsi"/>
          <w:sz w:val="24"/>
          <w:szCs w:val="24"/>
        </w:rPr>
        <w:lastRenderedPageBreak/>
        <w:t>50 to 26 cases per month. Lastly, the control arm experienced a slight pre-intervention reduction and a more significant post</w:t>
      </w:r>
      <w:r w:rsidR="00B10F8E" w:rsidRPr="00150969">
        <w:rPr>
          <w:rFonts w:cstheme="minorHAnsi"/>
          <w:sz w:val="24"/>
          <w:szCs w:val="24"/>
        </w:rPr>
        <w:t>-</w:t>
      </w:r>
      <w:r w:rsidRPr="00150969">
        <w:rPr>
          <w:rFonts w:cstheme="minorHAnsi"/>
          <w:sz w:val="24"/>
          <w:szCs w:val="24"/>
        </w:rPr>
        <w:t xml:space="preserve">intervention reduction from an average of 49 cases to 36 per month. However, this decrease was not sustained, </w:t>
      </w:r>
      <w:r w:rsidR="002B5A43" w:rsidRPr="002B5A43">
        <w:rPr>
          <w:rFonts w:cstheme="minorHAnsi"/>
          <w:sz w:val="24"/>
          <w:szCs w:val="24"/>
        </w:rPr>
        <w:t>and in the last six out of seven points shown on SPC charts</w:t>
      </w:r>
      <w:r w:rsidR="002B5A43">
        <w:rPr>
          <w:rFonts w:cstheme="minorHAnsi"/>
          <w:sz w:val="24"/>
          <w:szCs w:val="24"/>
        </w:rPr>
        <w:t>,</w:t>
      </w:r>
      <w:r w:rsidR="002B5A43" w:rsidRPr="002B5A43">
        <w:rPr>
          <w:rFonts w:cstheme="minorHAnsi"/>
          <w:sz w:val="24"/>
          <w:szCs w:val="24"/>
        </w:rPr>
        <w:t xml:space="preserve"> an increase in the number of MRSA acquisitions was observed</w:t>
      </w:r>
      <w:r w:rsidRPr="00150969">
        <w:rPr>
          <w:rFonts w:cstheme="minorHAnsi"/>
          <w:sz w:val="24"/>
          <w:szCs w:val="24"/>
        </w:rPr>
        <w:t>. One ITS</w:t>
      </w:r>
      <w:r w:rsidR="00EB1B7D">
        <w:rPr>
          <w:rFonts w:cstheme="minorHAnsi"/>
          <w:sz w:val="24"/>
          <w:szCs w:val="24"/>
          <w:vertAlign w:val="superscript"/>
        </w:rPr>
        <w:t>183</w:t>
      </w:r>
      <w:r w:rsidRPr="00150969">
        <w:rPr>
          <w:rFonts w:cstheme="minorHAnsi"/>
          <w:sz w:val="24"/>
          <w:szCs w:val="24"/>
        </w:rPr>
        <w:t xml:space="preserve"> showed a marked reduction in </w:t>
      </w:r>
      <w:r w:rsidR="0083472C">
        <w:rPr>
          <w:rFonts w:cstheme="minorHAnsi"/>
          <w:sz w:val="24"/>
          <w:szCs w:val="24"/>
        </w:rPr>
        <w:t>bloodstream infection</w:t>
      </w:r>
      <w:r w:rsidRPr="00150969">
        <w:rPr>
          <w:rFonts w:cstheme="minorHAnsi"/>
          <w:sz w:val="24"/>
          <w:szCs w:val="24"/>
        </w:rPr>
        <w:t xml:space="preserve"> in ICU as well as other hospital patients even though the surveillance was limited to ICU only. The authors did not provide a p-value, but the prevalence rate was 1.6/1000pd in ICU and 0.6/1000pd in hospital. These rates are substantially lower than those predicted by ITS analysis which would have been 4.1/1000pd and 1.4/1000pd</w:t>
      </w:r>
      <w:r w:rsidR="00D637EA" w:rsidRPr="00150969">
        <w:rPr>
          <w:rFonts w:cstheme="minorHAnsi"/>
          <w:sz w:val="24"/>
          <w:szCs w:val="24"/>
        </w:rPr>
        <w:t>,</w:t>
      </w:r>
      <w:r w:rsidRPr="00150969">
        <w:rPr>
          <w:rFonts w:cstheme="minorHAnsi"/>
          <w:sz w:val="24"/>
          <w:szCs w:val="24"/>
        </w:rPr>
        <w:t xml:space="preserve"> respectively</w:t>
      </w:r>
      <w:r w:rsidR="00D637EA" w:rsidRPr="00150969">
        <w:rPr>
          <w:rFonts w:cstheme="minorHAnsi"/>
          <w:sz w:val="24"/>
          <w:szCs w:val="24"/>
        </w:rPr>
        <w:t>,</w:t>
      </w:r>
      <w:r w:rsidRPr="00150969">
        <w:rPr>
          <w:rFonts w:cstheme="minorHAnsi"/>
          <w:sz w:val="24"/>
          <w:szCs w:val="24"/>
        </w:rPr>
        <w:t xml:space="preserve"> if surveillance </w:t>
      </w:r>
      <w:proofErr w:type="gramStart"/>
      <w:r w:rsidRPr="00150969">
        <w:rPr>
          <w:rFonts w:cstheme="minorHAnsi"/>
          <w:sz w:val="24"/>
          <w:szCs w:val="24"/>
        </w:rPr>
        <w:t>was</w:t>
      </w:r>
      <w:proofErr w:type="gramEnd"/>
      <w:r w:rsidRPr="00150969">
        <w:rPr>
          <w:rFonts w:cstheme="minorHAnsi"/>
          <w:sz w:val="24"/>
          <w:szCs w:val="24"/>
        </w:rPr>
        <w:t xml:space="preserve"> not in place. The authors did not provide any information about the interventions which were introduced following the surveillance. The last ITS study,</w:t>
      </w:r>
      <w:r w:rsidRPr="00150969">
        <w:rPr>
          <w:rFonts w:cstheme="minorHAnsi"/>
          <w:sz w:val="24"/>
          <w:szCs w:val="24"/>
          <w:vertAlign w:val="superscript"/>
        </w:rPr>
        <w:t>1</w:t>
      </w:r>
      <w:r w:rsidR="00EB1B7D">
        <w:rPr>
          <w:rFonts w:cstheme="minorHAnsi"/>
          <w:sz w:val="24"/>
          <w:szCs w:val="24"/>
          <w:vertAlign w:val="superscript"/>
        </w:rPr>
        <w:t>84</w:t>
      </w:r>
      <w:r w:rsidRPr="00150969">
        <w:rPr>
          <w:rFonts w:cstheme="minorHAnsi"/>
          <w:sz w:val="24"/>
          <w:szCs w:val="24"/>
        </w:rPr>
        <w:t xml:space="preserve"> which also used SPC charts to feed the data back to staff to drive the improvement across the hospital, reported that the incidence of MRSA acquisition across the hospital decreased from 3.0 [CI 95% 2.8-3.2] to 1.7 [CI 95% 1.6-1.8] events per 100 patient admissions (p&lt;0.001). The decrease was also observed in ICUs (9.3 [CI 95% 7.5-11.2] vs 6.7 [CI 95% 5.2-8.5], p=0.047). </w:t>
      </w:r>
      <w:r w:rsidR="00D637EA" w:rsidRPr="00150969">
        <w:rPr>
          <w:rFonts w:cstheme="minorHAnsi"/>
          <w:sz w:val="24"/>
          <w:szCs w:val="24"/>
        </w:rPr>
        <w:t>The a</w:t>
      </w:r>
      <w:r w:rsidRPr="00150969">
        <w:rPr>
          <w:rFonts w:cstheme="minorHAnsi"/>
          <w:sz w:val="24"/>
          <w:szCs w:val="24"/>
        </w:rPr>
        <w:t xml:space="preserve">uthors also reported that </w:t>
      </w:r>
      <w:r w:rsidR="00D637EA" w:rsidRPr="00150969">
        <w:rPr>
          <w:rFonts w:cstheme="minorHAnsi"/>
          <w:sz w:val="24"/>
          <w:szCs w:val="24"/>
        </w:rPr>
        <w:t xml:space="preserve">a </w:t>
      </w:r>
      <w:r w:rsidRPr="00150969">
        <w:rPr>
          <w:rFonts w:cstheme="minorHAnsi"/>
          <w:sz w:val="24"/>
          <w:szCs w:val="24"/>
        </w:rPr>
        <w:t xml:space="preserve">significant decrease was observed in hospital MRSA </w:t>
      </w:r>
      <w:r w:rsidR="0083472C">
        <w:rPr>
          <w:rFonts w:cstheme="minorHAnsi"/>
          <w:sz w:val="24"/>
          <w:szCs w:val="24"/>
        </w:rPr>
        <w:t>bloodstream infection</w:t>
      </w:r>
      <w:r w:rsidRPr="00150969">
        <w:rPr>
          <w:rFonts w:cstheme="minorHAnsi"/>
          <w:sz w:val="24"/>
          <w:szCs w:val="24"/>
        </w:rPr>
        <w:t xml:space="preserve"> (0.45 [CI 95% 0.38-0.52] pre-intervention vs 0.27 [CI 95% 0.24-0.32] per 100 patient admissions, p=0.02 post-intervention) as well as in ICU MRSA </w:t>
      </w:r>
      <w:r w:rsidR="003A1FF4">
        <w:rPr>
          <w:rFonts w:cstheme="minorHAnsi"/>
          <w:sz w:val="24"/>
          <w:szCs w:val="24"/>
        </w:rPr>
        <w:t>Central Line Associated Bloodstream Infections (</w:t>
      </w:r>
      <w:r w:rsidRPr="00150969">
        <w:rPr>
          <w:rFonts w:cstheme="minorHAnsi"/>
          <w:sz w:val="24"/>
          <w:szCs w:val="24"/>
        </w:rPr>
        <w:t>CLABSI</w:t>
      </w:r>
      <w:r w:rsidR="003A1FF4">
        <w:rPr>
          <w:rFonts w:cstheme="minorHAnsi"/>
          <w:sz w:val="24"/>
          <w:szCs w:val="24"/>
        </w:rPr>
        <w:t>)</w:t>
      </w:r>
      <w:r w:rsidRPr="00150969">
        <w:rPr>
          <w:rFonts w:cstheme="minorHAnsi"/>
          <w:sz w:val="24"/>
          <w:szCs w:val="24"/>
        </w:rPr>
        <w:t xml:space="preserve"> (2.0 [CI 95% 1.3-3.0] vs 1.1 [CI 95% 0.7-1.7] per 100 device days, p=0.018 for pre- and post-intervention respectively).</w:t>
      </w:r>
    </w:p>
    <w:p w14:paraId="30F1E554" w14:textId="6C003339" w:rsidR="00243D4B" w:rsidRPr="00150969" w:rsidRDefault="00243D4B" w:rsidP="003A1FF4">
      <w:pPr>
        <w:spacing w:line="276" w:lineRule="auto"/>
        <w:jc w:val="both"/>
        <w:rPr>
          <w:rFonts w:cstheme="minorHAnsi"/>
          <w:sz w:val="24"/>
          <w:szCs w:val="24"/>
          <w:vertAlign w:val="superscript"/>
        </w:rPr>
      </w:pPr>
      <w:r w:rsidRPr="00150969">
        <w:rPr>
          <w:rFonts w:cstheme="minorHAnsi"/>
          <w:sz w:val="24"/>
          <w:szCs w:val="24"/>
        </w:rPr>
        <w:t xml:space="preserve">Further evidence of the benefit came from a total of </w:t>
      </w:r>
      <w:r w:rsidR="008F1B77">
        <w:rPr>
          <w:rFonts w:cstheme="minorHAnsi"/>
          <w:sz w:val="24"/>
          <w:szCs w:val="24"/>
        </w:rPr>
        <w:t>eight</w:t>
      </w:r>
      <w:r w:rsidRPr="00150969">
        <w:rPr>
          <w:rFonts w:cstheme="minorHAnsi"/>
          <w:sz w:val="24"/>
          <w:szCs w:val="24"/>
        </w:rPr>
        <w:t xml:space="preserve"> uncontrolled before-after studies.</w:t>
      </w:r>
      <w:r w:rsidR="00EB1B7D">
        <w:rPr>
          <w:rFonts w:cstheme="minorHAnsi"/>
          <w:sz w:val="24"/>
          <w:szCs w:val="24"/>
          <w:vertAlign w:val="superscript"/>
        </w:rPr>
        <w:t>185-192</w:t>
      </w:r>
      <w:r w:rsidRPr="00150969">
        <w:rPr>
          <w:rFonts w:cstheme="minorHAnsi"/>
          <w:sz w:val="24"/>
          <w:szCs w:val="24"/>
        </w:rPr>
        <w:t xml:space="preserve"> Two of these studies reported a decreased prevalence of MRSA colonised patients in their hospitals.</w:t>
      </w:r>
      <w:r w:rsidR="00EB1B7D">
        <w:rPr>
          <w:rFonts w:cstheme="minorHAnsi"/>
          <w:sz w:val="24"/>
          <w:szCs w:val="24"/>
          <w:vertAlign w:val="superscript"/>
        </w:rPr>
        <w:t>186</w:t>
      </w:r>
      <w:r w:rsidRPr="00150969">
        <w:rPr>
          <w:rFonts w:cstheme="minorHAnsi"/>
          <w:sz w:val="24"/>
          <w:szCs w:val="24"/>
          <w:vertAlign w:val="superscript"/>
        </w:rPr>
        <w:t>,</w:t>
      </w:r>
      <w:r w:rsidR="00EB1B7D">
        <w:rPr>
          <w:rFonts w:cstheme="minorHAnsi"/>
          <w:sz w:val="24"/>
          <w:szCs w:val="24"/>
          <w:vertAlign w:val="superscript"/>
        </w:rPr>
        <w:t>187</w:t>
      </w:r>
      <w:r w:rsidRPr="00150969">
        <w:rPr>
          <w:rFonts w:cstheme="minorHAnsi"/>
          <w:sz w:val="24"/>
          <w:szCs w:val="24"/>
        </w:rPr>
        <w:t xml:space="preserve"> One study,</w:t>
      </w:r>
      <w:r w:rsidR="00EB1B7D">
        <w:rPr>
          <w:rFonts w:cstheme="minorHAnsi"/>
          <w:sz w:val="24"/>
          <w:szCs w:val="24"/>
          <w:vertAlign w:val="superscript"/>
        </w:rPr>
        <w:t>185</w:t>
      </w:r>
      <w:r w:rsidRPr="00150969">
        <w:rPr>
          <w:rFonts w:cstheme="minorHAnsi"/>
          <w:sz w:val="24"/>
          <w:szCs w:val="24"/>
        </w:rPr>
        <w:t xml:space="preserve"> which reported a very low baseline prevalence of MRSA demonstrated that five years after the start of a mandatory surveillance of MRSA </w:t>
      </w:r>
      <w:r w:rsidR="0083472C">
        <w:rPr>
          <w:rFonts w:cstheme="minorHAnsi"/>
          <w:sz w:val="24"/>
          <w:szCs w:val="24"/>
        </w:rPr>
        <w:t>bloodstream infection</w:t>
      </w:r>
      <w:r w:rsidRPr="00150969">
        <w:rPr>
          <w:rFonts w:cstheme="minorHAnsi"/>
          <w:sz w:val="24"/>
          <w:szCs w:val="24"/>
        </w:rPr>
        <w:t xml:space="preserve"> cases, the prevalence of MRSA did not decrease significantly in their hospital (4.3% vs 12.2%, p=0.317) when comparing all MRSA isolates. However, they noticed a significant change when only non-bacteraemic isolates were included (3.5% vs 8.6%, p&lt;0.001). While the rate of MRSA </w:t>
      </w:r>
      <w:r w:rsidR="0083472C">
        <w:rPr>
          <w:rFonts w:cstheme="minorHAnsi"/>
          <w:sz w:val="24"/>
          <w:szCs w:val="24"/>
        </w:rPr>
        <w:t>bloodstream infection</w:t>
      </w:r>
      <w:r w:rsidRPr="00150969">
        <w:rPr>
          <w:rFonts w:cstheme="minorHAnsi"/>
          <w:sz w:val="24"/>
          <w:szCs w:val="24"/>
        </w:rPr>
        <w:t xml:space="preserve"> remained unchanged throughout the five years (data not reported, p=0.555), the rate of non-bacteraemic isolates decreas</w:t>
      </w:r>
      <w:r w:rsidR="002B5A43">
        <w:rPr>
          <w:rFonts w:cstheme="minorHAnsi"/>
          <w:sz w:val="24"/>
          <w:szCs w:val="24"/>
        </w:rPr>
        <w:t>ed</w:t>
      </w:r>
      <w:r w:rsidRPr="00150969">
        <w:rPr>
          <w:rFonts w:cstheme="minorHAnsi"/>
          <w:sz w:val="24"/>
          <w:szCs w:val="24"/>
        </w:rPr>
        <w:t xml:space="preserve"> each quarter by 0.47-1.61 cases/1000 patient episodes, which was significant (p=0.007). </w:t>
      </w:r>
      <w:r w:rsidR="003A1FF4" w:rsidRPr="00150969">
        <w:rPr>
          <w:rFonts w:cstheme="minorHAnsi"/>
          <w:sz w:val="24"/>
          <w:szCs w:val="24"/>
        </w:rPr>
        <w:t>A</w:t>
      </w:r>
      <w:r w:rsidRPr="00150969">
        <w:rPr>
          <w:rFonts w:cstheme="minorHAnsi"/>
          <w:sz w:val="24"/>
          <w:szCs w:val="24"/>
        </w:rPr>
        <w:t xml:space="preserve">uthors concluded that since the rate of MRSA </w:t>
      </w:r>
      <w:r w:rsidR="0083472C">
        <w:rPr>
          <w:rFonts w:cstheme="minorHAnsi"/>
          <w:sz w:val="24"/>
          <w:szCs w:val="24"/>
        </w:rPr>
        <w:t>bloodstream infection</w:t>
      </w:r>
      <w:r w:rsidRPr="00150969">
        <w:rPr>
          <w:rFonts w:cstheme="minorHAnsi"/>
          <w:sz w:val="24"/>
          <w:szCs w:val="24"/>
        </w:rPr>
        <w:t xml:space="preserve"> was very low in their setting, surveillance of non-bacteraemic cases may be more beneficial. Furthermore, of the UBA studies which reported incidence of MRSA infection, </w:t>
      </w:r>
      <w:r w:rsidR="00B67444">
        <w:rPr>
          <w:rFonts w:cstheme="minorHAnsi"/>
          <w:sz w:val="24"/>
          <w:szCs w:val="24"/>
        </w:rPr>
        <w:t>four</w:t>
      </w:r>
      <w:r w:rsidRPr="00150969">
        <w:rPr>
          <w:rFonts w:cstheme="minorHAnsi"/>
          <w:sz w:val="24"/>
          <w:szCs w:val="24"/>
        </w:rPr>
        <w:t xml:space="preserve"> reported that </w:t>
      </w:r>
      <w:r w:rsidR="00D637EA" w:rsidRPr="00150969">
        <w:rPr>
          <w:rFonts w:cstheme="minorHAnsi"/>
          <w:sz w:val="24"/>
          <w:szCs w:val="24"/>
        </w:rPr>
        <w:t xml:space="preserve">the </w:t>
      </w:r>
      <w:r w:rsidRPr="00150969">
        <w:rPr>
          <w:rFonts w:cstheme="minorHAnsi"/>
          <w:sz w:val="24"/>
          <w:szCs w:val="24"/>
        </w:rPr>
        <w:t xml:space="preserve">incidence of MRSA </w:t>
      </w:r>
      <w:r w:rsidR="0083472C">
        <w:rPr>
          <w:rFonts w:cstheme="minorHAnsi"/>
          <w:sz w:val="24"/>
          <w:szCs w:val="24"/>
        </w:rPr>
        <w:t>bloodstream infection</w:t>
      </w:r>
      <w:r w:rsidRPr="00150969">
        <w:rPr>
          <w:rFonts w:cstheme="minorHAnsi"/>
          <w:sz w:val="24"/>
          <w:szCs w:val="24"/>
        </w:rPr>
        <w:t xml:space="preserve"> declined following the introduction of surveillance,</w:t>
      </w:r>
      <w:r w:rsidR="00EB1B7D">
        <w:rPr>
          <w:rFonts w:cstheme="minorHAnsi"/>
          <w:sz w:val="24"/>
          <w:szCs w:val="24"/>
          <w:vertAlign w:val="superscript"/>
        </w:rPr>
        <w:t>187</w:t>
      </w:r>
      <w:r w:rsidRPr="00150969">
        <w:rPr>
          <w:rFonts w:cstheme="minorHAnsi"/>
          <w:sz w:val="24"/>
          <w:szCs w:val="24"/>
          <w:vertAlign w:val="superscript"/>
        </w:rPr>
        <w:t>,</w:t>
      </w:r>
      <w:r w:rsidR="00EB1B7D">
        <w:rPr>
          <w:rFonts w:cstheme="minorHAnsi"/>
          <w:sz w:val="24"/>
          <w:szCs w:val="24"/>
          <w:vertAlign w:val="superscript"/>
        </w:rPr>
        <w:t>190</w:t>
      </w:r>
      <w:r w:rsidR="008F1B77">
        <w:rPr>
          <w:rFonts w:cstheme="minorHAnsi"/>
          <w:sz w:val="24"/>
          <w:szCs w:val="24"/>
          <w:vertAlign w:val="superscript"/>
        </w:rPr>
        <w:t>-</w:t>
      </w:r>
      <w:r w:rsidR="00EB1B7D">
        <w:rPr>
          <w:rFonts w:cstheme="minorHAnsi"/>
          <w:sz w:val="24"/>
          <w:szCs w:val="24"/>
          <w:vertAlign w:val="superscript"/>
        </w:rPr>
        <w:t>192</w:t>
      </w:r>
      <w:r w:rsidRPr="00150969">
        <w:rPr>
          <w:rFonts w:cstheme="minorHAnsi"/>
          <w:sz w:val="24"/>
          <w:szCs w:val="24"/>
        </w:rPr>
        <w:t xml:space="preserve"> two reported no benefit</w:t>
      </w:r>
      <w:r w:rsidRPr="00150969">
        <w:rPr>
          <w:rFonts w:cstheme="minorHAnsi"/>
          <w:sz w:val="24"/>
          <w:szCs w:val="24"/>
          <w:vertAlign w:val="superscript"/>
        </w:rPr>
        <w:t>1</w:t>
      </w:r>
      <w:r w:rsidR="00EB1B7D">
        <w:rPr>
          <w:rFonts w:cstheme="minorHAnsi"/>
          <w:sz w:val="24"/>
          <w:szCs w:val="24"/>
          <w:vertAlign w:val="superscript"/>
        </w:rPr>
        <w:t>85</w:t>
      </w:r>
      <w:r w:rsidRPr="00150969">
        <w:rPr>
          <w:rFonts w:cstheme="minorHAnsi"/>
          <w:sz w:val="24"/>
          <w:szCs w:val="24"/>
          <w:vertAlign w:val="superscript"/>
        </w:rPr>
        <w:t>,</w:t>
      </w:r>
      <w:r w:rsidR="00EB1B7D">
        <w:rPr>
          <w:rFonts w:cstheme="minorHAnsi"/>
          <w:sz w:val="24"/>
          <w:szCs w:val="24"/>
          <w:vertAlign w:val="superscript"/>
        </w:rPr>
        <w:t>189</w:t>
      </w:r>
      <w:r w:rsidRPr="00150969">
        <w:rPr>
          <w:rFonts w:cstheme="minorHAnsi"/>
          <w:sz w:val="24"/>
          <w:szCs w:val="24"/>
          <w:vertAlign w:val="superscript"/>
        </w:rPr>
        <w:t xml:space="preserve"> </w:t>
      </w:r>
      <w:r w:rsidRPr="00150969">
        <w:rPr>
          <w:rFonts w:cstheme="minorHAnsi"/>
          <w:sz w:val="24"/>
          <w:szCs w:val="24"/>
        </w:rPr>
        <w:t>and</w:t>
      </w:r>
      <w:r w:rsidR="002B5A43">
        <w:rPr>
          <w:rFonts w:cstheme="minorHAnsi"/>
          <w:sz w:val="24"/>
          <w:szCs w:val="24"/>
        </w:rPr>
        <w:t>,</w:t>
      </w:r>
      <w:r w:rsidRPr="00150969">
        <w:rPr>
          <w:rFonts w:cstheme="minorHAnsi"/>
          <w:sz w:val="24"/>
          <w:szCs w:val="24"/>
        </w:rPr>
        <w:t xml:space="preserve"> one reported the benefit on some but not all units in the hospital.</w:t>
      </w:r>
      <w:r w:rsidR="00EB1B7D">
        <w:rPr>
          <w:rFonts w:cstheme="minorHAnsi"/>
          <w:sz w:val="24"/>
          <w:szCs w:val="24"/>
          <w:vertAlign w:val="superscript"/>
        </w:rPr>
        <w:t>188</w:t>
      </w:r>
    </w:p>
    <w:p w14:paraId="1B181EC3" w14:textId="45E0CDDE" w:rsidR="00862BD7" w:rsidRPr="00150969" w:rsidRDefault="00862BD7" w:rsidP="00DD5072">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arty considered the evidence from the included stud</w:t>
      </w:r>
      <w:r w:rsidR="00D637EA" w:rsidRPr="00150969">
        <w:rPr>
          <w:rFonts w:cstheme="minorHAnsi"/>
          <w:color w:val="000000" w:themeColor="text1"/>
          <w:sz w:val="24"/>
          <w:szCs w:val="24"/>
        </w:rPr>
        <w:t>ies</w:t>
      </w:r>
      <w:r w:rsidRPr="00150969">
        <w:rPr>
          <w:rFonts w:cstheme="minorHAnsi"/>
          <w:color w:val="000000" w:themeColor="text1"/>
          <w:sz w:val="24"/>
          <w:szCs w:val="24"/>
        </w:rPr>
        <w:t xml:space="preserve"> and together with the evidence from previous guidelines and the clinical experience of 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members, concluded that hospital surveillance must remain a component of </w:t>
      </w:r>
      <w:r w:rsidR="00D637EA" w:rsidRPr="00150969">
        <w:rPr>
          <w:rFonts w:cstheme="minorHAnsi"/>
          <w:color w:val="000000" w:themeColor="text1"/>
          <w:sz w:val="24"/>
          <w:szCs w:val="24"/>
        </w:rPr>
        <w:t xml:space="preserve">any </w:t>
      </w:r>
      <w:r w:rsidRPr="00150969">
        <w:rPr>
          <w:rFonts w:cstheme="minorHAnsi"/>
          <w:color w:val="000000" w:themeColor="text1"/>
          <w:sz w:val="24"/>
          <w:szCs w:val="24"/>
        </w:rPr>
        <w:t xml:space="preserve">strategy to prevent and control MRSA infections. </w:t>
      </w:r>
    </w:p>
    <w:p w14:paraId="2245B4E6" w14:textId="40DD54F8" w:rsidR="00862BD7" w:rsidRPr="00150969" w:rsidRDefault="00862BD7" w:rsidP="0083472C">
      <w:pPr>
        <w:spacing w:before="240" w:line="276" w:lineRule="auto"/>
        <w:jc w:val="both"/>
        <w:rPr>
          <w:rFonts w:cstheme="minorHAnsi"/>
          <w:b/>
          <w:bCs/>
          <w:sz w:val="24"/>
          <w:szCs w:val="24"/>
        </w:rPr>
      </w:pPr>
      <w:bookmarkStart w:id="20" w:name="_Hlk71528630"/>
      <w:r w:rsidRPr="00150969">
        <w:rPr>
          <w:rFonts w:cstheme="minorHAnsi"/>
          <w:b/>
          <w:bCs/>
          <w:sz w:val="24"/>
          <w:szCs w:val="24"/>
        </w:rPr>
        <w:lastRenderedPageBreak/>
        <w:t>Recommendation</w:t>
      </w:r>
      <w:r w:rsidR="007B4821" w:rsidRPr="00150969">
        <w:rPr>
          <w:rFonts w:cstheme="minorHAnsi"/>
          <w:b/>
          <w:bCs/>
          <w:sz w:val="24"/>
          <w:szCs w:val="24"/>
        </w:rPr>
        <w:t>s</w:t>
      </w:r>
    </w:p>
    <w:bookmarkEnd w:id="20"/>
    <w:p w14:paraId="0BA1C3F5" w14:textId="77777777" w:rsidR="00C02BBE" w:rsidRDefault="00C02BBE" w:rsidP="00C02BBE">
      <w:pPr>
        <w:spacing w:line="276" w:lineRule="auto"/>
        <w:jc w:val="both"/>
        <w:rPr>
          <w:rFonts w:cstheme="minorHAnsi"/>
          <w:sz w:val="24"/>
          <w:szCs w:val="24"/>
        </w:rPr>
      </w:pPr>
      <w:r w:rsidRPr="00150969">
        <w:rPr>
          <w:rFonts w:eastAsia="Calibri" w:cstheme="minorHAnsi"/>
          <w:b/>
          <w:bCs/>
          <w:sz w:val="24"/>
          <w:szCs w:val="24"/>
          <w:lang w:val="en-IE"/>
        </w:rPr>
        <w:t xml:space="preserve">9.1 </w:t>
      </w:r>
      <w:r w:rsidRPr="00150969">
        <w:rPr>
          <w:rFonts w:eastAsia="Calibri" w:cstheme="minorHAnsi"/>
          <w:sz w:val="24"/>
          <w:szCs w:val="24"/>
          <w:lang w:val="en-IE"/>
        </w:rPr>
        <w:t xml:space="preserve">Surveillance must be undertaken routinely as part of the hospital’s infection control strategy. </w:t>
      </w:r>
      <w:r>
        <w:rPr>
          <w:rFonts w:eastAsia="Calibri" w:cstheme="minorHAnsi"/>
          <w:sz w:val="24"/>
          <w:szCs w:val="24"/>
          <w:lang w:val="en-IE"/>
        </w:rPr>
        <w:t>B</w:t>
      </w:r>
      <w:proofErr w:type="spellStart"/>
      <w:r w:rsidRPr="00150969">
        <w:rPr>
          <w:rFonts w:cstheme="minorHAnsi"/>
          <w:sz w:val="24"/>
          <w:szCs w:val="24"/>
        </w:rPr>
        <w:t>e</w:t>
      </w:r>
      <w:proofErr w:type="spellEnd"/>
      <w:r w:rsidRPr="00150969">
        <w:rPr>
          <w:rFonts w:cstheme="minorHAnsi"/>
          <w:sz w:val="24"/>
          <w:szCs w:val="24"/>
        </w:rPr>
        <w:t xml:space="preserve"> aware </w:t>
      </w:r>
      <w:r>
        <w:rPr>
          <w:rFonts w:cstheme="minorHAnsi"/>
          <w:sz w:val="24"/>
          <w:szCs w:val="24"/>
        </w:rPr>
        <w:t>that:</w:t>
      </w:r>
    </w:p>
    <w:p w14:paraId="57E73497" w14:textId="5F22C287" w:rsidR="00C02BBE" w:rsidRPr="00C02BBE" w:rsidRDefault="00C02BBE" w:rsidP="00C02BBE">
      <w:pPr>
        <w:pStyle w:val="ListParagraph"/>
        <w:numPr>
          <w:ilvl w:val="0"/>
          <w:numId w:val="25"/>
        </w:numPr>
        <w:spacing w:line="276" w:lineRule="auto"/>
        <w:jc w:val="both"/>
        <w:rPr>
          <w:rFonts w:eastAsia="Calibri" w:cstheme="minorHAnsi"/>
          <w:lang w:val="en-IE"/>
        </w:rPr>
      </w:pPr>
      <w:r w:rsidRPr="00C02BBE">
        <w:rPr>
          <w:rFonts w:cstheme="minorHAnsi"/>
        </w:rPr>
        <w:t>There may be a potential lag period before the benefits are evident.</w:t>
      </w:r>
    </w:p>
    <w:p w14:paraId="5BD97399" w14:textId="7ED74FBF" w:rsidR="00C02BBE" w:rsidRPr="00221886" w:rsidRDefault="002B5A43" w:rsidP="00C02BBE">
      <w:pPr>
        <w:pStyle w:val="ListParagraph"/>
        <w:numPr>
          <w:ilvl w:val="0"/>
          <w:numId w:val="25"/>
        </w:numPr>
        <w:spacing w:line="276" w:lineRule="auto"/>
        <w:jc w:val="both"/>
        <w:rPr>
          <w:rFonts w:eastAsia="Calibri" w:cstheme="minorHAnsi"/>
          <w:lang w:val="en-IE"/>
        </w:rPr>
      </w:pPr>
      <w:r w:rsidRPr="00221886">
        <w:rPr>
          <w:rFonts w:eastAsia="Calibri" w:cstheme="minorHAnsi"/>
          <w:lang w:val="en-IE"/>
        </w:rPr>
        <w:t>Surveillance</w:t>
      </w:r>
      <w:r w:rsidR="00C02BBE" w:rsidRPr="00221886">
        <w:rPr>
          <w:rFonts w:cstheme="minorHAnsi"/>
        </w:rPr>
        <w:t xml:space="preserve"> is </w:t>
      </w:r>
      <w:r w:rsidRPr="00221886">
        <w:rPr>
          <w:rFonts w:cstheme="minorHAnsi"/>
        </w:rPr>
        <w:t xml:space="preserve">only </w:t>
      </w:r>
      <w:r w:rsidR="00C02BBE" w:rsidRPr="00221886">
        <w:rPr>
          <w:rFonts w:cstheme="minorHAnsi"/>
        </w:rPr>
        <w:t xml:space="preserve">effective if followed by feedback to staff and </w:t>
      </w:r>
      <w:r w:rsidR="00221886" w:rsidRPr="00221886">
        <w:rPr>
          <w:rFonts w:cstheme="minorHAnsi"/>
        </w:rPr>
        <w:t xml:space="preserve">when feedback drives </w:t>
      </w:r>
      <w:r w:rsidR="00C02BBE" w:rsidRPr="00221886">
        <w:rPr>
          <w:rFonts w:cstheme="minorHAnsi"/>
        </w:rPr>
        <w:t>the implementation of specific interventions to help reduce MRSA burden.</w:t>
      </w:r>
    </w:p>
    <w:p w14:paraId="4034A041" w14:textId="77777777" w:rsidR="00C02BBE" w:rsidRPr="00150969" w:rsidRDefault="00C02BBE" w:rsidP="00C02BBE">
      <w:pPr>
        <w:spacing w:line="276" w:lineRule="auto"/>
        <w:jc w:val="both"/>
        <w:rPr>
          <w:rFonts w:cstheme="minorHAnsi"/>
          <w:sz w:val="24"/>
          <w:szCs w:val="24"/>
        </w:rPr>
      </w:pPr>
      <w:r w:rsidRPr="00150969">
        <w:rPr>
          <w:rFonts w:cstheme="minorHAnsi"/>
          <w:b/>
          <w:bCs/>
          <w:sz w:val="24"/>
          <w:szCs w:val="24"/>
        </w:rPr>
        <w:t>9.</w:t>
      </w:r>
      <w:r>
        <w:rPr>
          <w:rFonts w:cstheme="minorHAnsi"/>
          <w:b/>
          <w:bCs/>
          <w:sz w:val="24"/>
          <w:szCs w:val="24"/>
        </w:rPr>
        <w:t>2</w:t>
      </w:r>
      <w:r w:rsidRPr="00150969">
        <w:rPr>
          <w:rFonts w:cstheme="minorHAnsi"/>
          <w:sz w:val="24"/>
          <w:szCs w:val="24"/>
        </w:rPr>
        <w:t xml:space="preserve"> In settings where MRSA prevalence is low, consider surveillance of non-bacteraemic cases of MRSA to monitor the MRSA epidemiology.</w:t>
      </w:r>
    </w:p>
    <w:p w14:paraId="2ABCA68C" w14:textId="135D4C3E" w:rsidR="00862BD7" w:rsidRPr="00150969" w:rsidRDefault="00862BD7" w:rsidP="0083472C">
      <w:pPr>
        <w:spacing w:before="240" w:line="276" w:lineRule="auto"/>
        <w:jc w:val="both"/>
        <w:rPr>
          <w:rFonts w:cstheme="minorHAnsi"/>
          <w:color w:val="000000" w:themeColor="text1"/>
          <w:sz w:val="24"/>
          <w:szCs w:val="24"/>
        </w:rPr>
      </w:pPr>
    </w:p>
    <w:p w14:paraId="7D42A7C8" w14:textId="77777777" w:rsidR="008F3970" w:rsidRPr="00150969" w:rsidRDefault="008F3970" w:rsidP="0083472C">
      <w:pPr>
        <w:spacing w:before="240" w:line="276" w:lineRule="auto"/>
        <w:jc w:val="both"/>
        <w:rPr>
          <w:rFonts w:cstheme="minorHAnsi"/>
          <w:color w:val="000000" w:themeColor="text1"/>
          <w:sz w:val="24"/>
          <w:szCs w:val="24"/>
        </w:rPr>
      </w:pPr>
    </w:p>
    <w:p w14:paraId="318AF85C" w14:textId="6A203FB3" w:rsidR="00862BD7" w:rsidRPr="00150969" w:rsidRDefault="0083472C" w:rsidP="0083472C">
      <w:pPr>
        <w:pStyle w:val="Heading2"/>
        <w:spacing w:line="276" w:lineRule="auto"/>
      </w:pPr>
      <w:r>
        <w:t xml:space="preserve">8.10 </w:t>
      </w:r>
      <w:bookmarkStart w:id="21" w:name="_Hlk71552259"/>
      <w:r w:rsidR="00862BD7" w:rsidRPr="00150969">
        <w:t>What is the evidence that local and/or national surveillance for MRSA is effective in driving service/ system improvement?</w:t>
      </w:r>
      <w:bookmarkEnd w:id="21"/>
    </w:p>
    <w:p w14:paraId="3B66AAED" w14:textId="717B048F"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Beyond the hospital-wide surveillance system further extensive surveillance of MRSA cases may </w:t>
      </w:r>
      <w:r w:rsidR="00B10F8E" w:rsidRPr="00150969">
        <w:rPr>
          <w:rFonts w:cstheme="minorHAnsi"/>
          <w:color w:val="000000" w:themeColor="text1"/>
          <w:sz w:val="24"/>
          <w:szCs w:val="24"/>
        </w:rPr>
        <w:t xml:space="preserve">be </w:t>
      </w:r>
      <w:r w:rsidRPr="00150969">
        <w:rPr>
          <w:rFonts w:cstheme="minorHAnsi"/>
          <w:color w:val="000000" w:themeColor="text1"/>
          <w:sz w:val="24"/>
          <w:szCs w:val="24"/>
        </w:rPr>
        <w:t xml:space="preserve">performed </w:t>
      </w:r>
      <w:r w:rsidR="00D637EA" w:rsidRPr="00150969">
        <w:rPr>
          <w:rFonts w:cstheme="minorHAnsi"/>
          <w:color w:val="000000" w:themeColor="text1"/>
          <w:sz w:val="24"/>
          <w:szCs w:val="24"/>
        </w:rPr>
        <w:t xml:space="preserve">at </w:t>
      </w:r>
      <w:r w:rsidRPr="00150969">
        <w:rPr>
          <w:rFonts w:cstheme="minorHAnsi"/>
          <w:color w:val="000000" w:themeColor="text1"/>
          <w:sz w:val="24"/>
          <w:szCs w:val="24"/>
        </w:rPr>
        <w:t xml:space="preserve">unit level. Previous MRSA guidelines concluded that surveillance must be undertaken routinely as part of the hospital’s </w:t>
      </w:r>
      <w:r w:rsidR="008801F0">
        <w:rPr>
          <w:rFonts w:cstheme="minorHAnsi"/>
          <w:color w:val="000000" w:themeColor="text1"/>
          <w:sz w:val="24"/>
          <w:szCs w:val="24"/>
        </w:rPr>
        <w:t>IPC</w:t>
      </w:r>
      <w:r w:rsidRPr="00150969">
        <w:rPr>
          <w:rFonts w:cstheme="minorHAnsi"/>
          <w:color w:val="000000" w:themeColor="text1"/>
          <w:sz w:val="24"/>
          <w:szCs w:val="24"/>
        </w:rPr>
        <w:t xml:space="preserve"> programme and that it must be a recognized element of the clinical governance process. Thus, there should be clear arrangements identifying those responsible for acting on the results in individual hospital directorates. This question was not assessed in our previous MRSA guidelines and no recommendation was made. </w:t>
      </w:r>
    </w:p>
    <w:p w14:paraId="54801494" w14:textId="49C54921" w:rsidR="00F31201" w:rsidRPr="00150969" w:rsidRDefault="00F31201" w:rsidP="00EB1B7D">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No evidence was found from the studies published since 2004 meeting the inclusion criteria for the study design, which assessed the effectiveness of local vs national surveillance for MRSA in driving service or system improvement and other sources of evidence were considered. One excluded study,</w:t>
      </w:r>
      <w:r w:rsidRPr="00150969">
        <w:rPr>
          <w:rFonts w:cstheme="minorHAnsi"/>
          <w:color w:val="000000" w:themeColor="text1"/>
          <w:sz w:val="24"/>
          <w:szCs w:val="24"/>
          <w:vertAlign w:val="superscript"/>
        </w:rPr>
        <w:t>1</w:t>
      </w:r>
      <w:r w:rsidR="008F1B77">
        <w:rPr>
          <w:rFonts w:cstheme="minorHAnsi"/>
          <w:color w:val="000000" w:themeColor="text1"/>
          <w:sz w:val="24"/>
          <w:szCs w:val="24"/>
          <w:vertAlign w:val="superscript"/>
        </w:rPr>
        <w:t>93</w:t>
      </w:r>
      <w:r w:rsidRPr="00150969">
        <w:rPr>
          <w:rFonts w:cstheme="minorHAnsi"/>
          <w:color w:val="000000" w:themeColor="text1"/>
          <w:sz w:val="24"/>
          <w:szCs w:val="24"/>
        </w:rPr>
        <w:t xml:space="preserve"> which did not meet the criteria for this review</w:t>
      </w:r>
      <w:r w:rsidR="00B10F8E" w:rsidRPr="00150969">
        <w:rPr>
          <w:rFonts w:cstheme="minorHAnsi"/>
          <w:color w:val="000000" w:themeColor="text1"/>
          <w:sz w:val="24"/>
          <w:szCs w:val="24"/>
        </w:rPr>
        <w:t>,</w:t>
      </w:r>
      <w:r w:rsidRPr="00150969">
        <w:rPr>
          <w:rFonts w:cstheme="minorHAnsi"/>
          <w:color w:val="000000" w:themeColor="text1"/>
          <w:sz w:val="24"/>
          <w:szCs w:val="24"/>
        </w:rPr>
        <w:t xml:space="preserve"> reviewed the data of the mandatory surveillance of MRSA in England. Since 2001 when the mandatory surveillance was introduced, all acute trusts reported the data quarterly. This data was publicly published, and the feedback was given to the trusts. Additionally, the trusts were given a target to reduce their MRSA </w:t>
      </w:r>
      <w:r w:rsidR="0083472C">
        <w:rPr>
          <w:rFonts w:cstheme="minorHAnsi"/>
          <w:color w:val="000000" w:themeColor="text1"/>
          <w:sz w:val="24"/>
          <w:szCs w:val="24"/>
        </w:rPr>
        <w:t>bloodstream infection</w:t>
      </w:r>
      <w:r w:rsidRPr="00150969">
        <w:rPr>
          <w:rFonts w:cstheme="minorHAnsi"/>
          <w:color w:val="000000" w:themeColor="text1"/>
          <w:sz w:val="24"/>
          <w:szCs w:val="24"/>
        </w:rPr>
        <w:t xml:space="preserve"> rates by 50% by 2008 and all trusts not meeting their trajectories were audited. The overall rate of </w:t>
      </w:r>
      <w:r w:rsidR="0083472C">
        <w:rPr>
          <w:rFonts w:cstheme="minorHAnsi"/>
          <w:color w:val="000000" w:themeColor="text1"/>
          <w:sz w:val="24"/>
          <w:szCs w:val="24"/>
        </w:rPr>
        <w:t>bloodstream infection</w:t>
      </w:r>
      <w:r w:rsidRPr="00150969">
        <w:rPr>
          <w:rFonts w:cstheme="minorHAnsi"/>
          <w:color w:val="000000" w:themeColor="text1"/>
          <w:sz w:val="24"/>
          <w:szCs w:val="24"/>
        </w:rPr>
        <w:t xml:space="preserve"> in England decreased by 56% between 2004</w:t>
      </w:r>
      <w:r w:rsidR="004F14A4" w:rsidRPr="00150969">
        <w:rPr>
          <w:rFonts w:cstheme="minorHAnsi"/>
          <w:color w:val="000000" w:themeColor="text1"/>
          <w:sz w:val="24"/>
          <w:szCs w:val="24"/>
        </w:rPr>
        <w:t xml:space="preserve"> and </w:t>
      </w:r>
      <w:r w:rsidRPr="00150969">
        <w:rPr>
          <w:rFonts w:cstheme="minorHAnsi"/>
          <w:color w:val="000000" w:themeColor="text1"/>
          <w:sz w:val="24"/>
          <w:szCs w:val="24"/>
        </w:rPr>
        <w:t xml:space="preserve">2008 and further decreased by 50% from 2008 to 2011, reaching 1.8 cases per 100,000pd. </w:t>
      </w:r>
      <w:r w:rsidR="00EB1B7D" w:rsidRPr="00150969">
        <w:rPr>
          <w:rFonts w:cstheme="minorHAnsi"/>
          <w:color w:val="000000" w:themeColor="text1"/>
          <w:sz w:val="24"/>
          <w:szCs w:val="24"/>
        </w:rPr>
        <w:t>A</w:t>
      </w:r>
      <w:r w:rsidRPr="00150969">
        <w:rPr>
          <w:rFonts w:cstheme="minorHAnsi"/>
          <w:color w:val="000000" w:themeColor="text1"/>
          <w:sz w:val="24"/>
          <w:szCs w:val="24"/>
        </w:rPr>
        <w:t xml:space="preserve">uthors reported that mandatory surveillance and feedback from the surveillance drove the implementation of interventions which ultimately contributed to reduced incidence of MRSA </w:t>
      </w:r>
      <w:r w:rsidR="0083472C">
        <w:rPr>
          <w:rFonts w:cstheme="minorHAnsi"/>
          <w:color w:val="000000" w:themeColor="text1"/>
          <w:sz w:val="24"/>
          <w:szCs w:val="24"/>
        </w:rPr>
        <w:t>bloodstream infection</w:t>
      </w:r>
      <w:r w:rsidRPr="00150969">
        <w:rPr>
          <w:rFonts w:cstheme="minorHAnsi"/>
          <w:color w:val="000000" w:themeColor="text1"/>
          <w:sz w:val="24"/>
          <w:szCs w:val="24"/>
        </w:rPr>
        <w:t xml:space="preserve">. </w:t>
      </w:r>
    </w:p>
    <w:p w14:paraId="50A262E8" w14:textId="2F2DB912" w:rsidR="00F31201" w:rsidRPr="00150969" w:rsidRDefault="00F31201"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Data on MRSA </w:t>
      </w:r>
      <w:r w:rsidR="0083472C">
        <w:rPr>
          <w:rFonts w:cstheme="minorHAnsi"/>
          <w:color w:val="000000" w:themeColor="text1"/>
          <w:sz w:val="24"/>
          <w:szCs w:val="24"/>
        </w:rPr>
        <w:t>bloodstream infection</w:t>
      </w:r>
      <w:r w:rsidRPr="00150969">
        <w:rPr>
          <w:rFonts w:cstheme="minorHAnsi"/>
          <w:color w:val="000000" w:themeColor="text1"/>
          <w:sz w:val="24"/>
          <w:szCs w:val="24"/>
        </w:rPr>
        <w:t xml:space="preserve"> surveillance for England, Scotland, Wales and Northern Ireland as well as all European Union countries are available (</w:t>
      </w:r>
      <w:hyperlink r:id="rId9" w:history="1">
        <w:r w:rsidRPr="00150969">
          <w:rPr>
            <w:rStyle w:val="Hyperlink"/>
            <w:rFonts w:cstheme="minorHAnsi"/>
            <w:sz w:val="24"/>
            <w:szCs w:val="24"/>
          </w:rPr>
          <w:t>https://www.gov.uk/government/statistics/mrsa-</w:t>
        </w:r>
        <w:r w:rsidR="0083472C">
          <w:rPr>
            <w:rStyle w:val="Hyperlink"/>
            <w:rFonts w:cstheme="minorHAnsi"/>
            <w:sz w:val="24"/>
            <w:szCs w:val="24"/>
          </w:rPr>
          <w:t>bloodstream infection</w:t>
        </w:r>
        <w:r w:rsidRPr="00150969">
          <w:rPr>
            <w:rStyle w:val="Hyperlink"/>
            <w:rFonts w:cstheme="minorHAnsi"/>
            <w:sz w:val="24"/>
            <w:szCs w:val="24"/>
          </w:rPr>
          <w:t>-annual-data</w:t>
        </w:r>
      </w:hyperlink>
      <w:r w:rsidRPr="00150969">
        <w:rPr>
          <w:rFonts w:cstheme="minorHAnsi"/>
          <w:color w:val="000000" w:themeColor="text1"/>
          <w:sz w:val="24"/>
          <w:szCs w:val="24"/>
        </w:rPr>
        <w:t xml:space="preserve">; </w:t>
      </w:r>
      <w:hyperlink r:id="rId10" w:history="1">
        <w:r w:rsidRPr="00150969">
          <w:rPr>
            <w:rStyle w:val="Hyperlink"/>
            <w:rFonts w:cstheme="minorHAnsi"/>
            <w:sz w:val="24"/>
            <w:szCs w:val="24"/>
          </w:rPr>
          <w:t>https://ecdc.europa.eu/en/antimicrobial-resistance/surveillance-and-disease-data/report</w:t>
        </w:r>
      </w:hyperlink>
      <w:r w:rsidRPr="00150969">
        <w:rPr>
          <w:rFonts w:cstheme="minorHAnsi"/>
          <w:color w:val="000000" w:themeColor="text1"/>
          <w:sz w:val="24"/>
          <w:szCs w:val="24"/>
        </w:rPr>
        <w:t xml:space="preserve"> ).</w:t>
      </w:r>
    </w:p>
    <w:p w14:paraId="6A645EB3" w14:textId="319264ED" w:rsidR="00F31201" w:rsidRPr="00150969" w:rsidRDefault="00F31201" w:rsidP="00DD5072">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lastRenderedPageBreak/>
        <w:t xml:space="preserve">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considered the evidence from the above study, and together with the evidence from previous guidelines and the clinical experience of 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members, concluded that </w:t>
      </w:r>
      <w:r w:rsidR="008F1B77">
        <w:rPr>
          <w:rFonts w:cstheme="minorHAnsi"/>
          <w:color w:val="000000" w:themeColor="text1"/>
          <w:sz w:val="24"/>
          <w:szCs w:val="24"/>
        </w:rPr>
        <w:t>recommendation cannot be made based on current knowledge</w:t>
      </w:r>
      <w:r w:rsidRPr="00150969">
        <w:rPr>
          <w:rFonts w:cstheme="minorHAnsi"/>
          <w:color w:val="000000" w:themeColor="text1"/>
          <w:sz w:val="24"/>
          <w:szCs w:val="24"/>
        </w:rPr>
        <w:t xml:space="preserve">. </w:t>
      </w:r>
    </w:p>
    <w:p w14:paraId="54E2F4CC" w14:textId="77777777" w:rsidR="00862BD7" w:rsidRPr="00150969" w:rsidRDefault="00862BD7" w:rsidP="00DD5072">
      <w:pPr>
        <w:spacing w:before="240" w:line="276" w:lineRule="auto"/>
        <w:jc w:val="both"/>
        <w:rPr>
          <w:rFonts w:cstheme="minorHAnsi"/>
          <w:b/>
          <w:bCs/>
          <w:sz w:val="24"/>
          <w:szCs w:val="24"/>
        </w:rPr>
      </w:pPr>
      <w:bookmarkStart w:id="22" w:name="_Hlk71528705"/>
      <w:r w:rsidRPr="00150969">
        <w:rPr>
          <w:rFonts w:cstheme="minorHAnsi"/>
          <w:b/>
          <w:bCs/>
          <w:sz w:val="24"/>
          <w:szCs w:val="24"/>
        </w:rPr>
        <w:t>Recommendation</w:t>
      </w:r>
    </w:p>
    <w:p w14:paraId="21D62B39" w14:textId="00D3873E" w:rsidR="00862BD7" w:rsidRPr="00150969" w:rsidRDefault="00862BD7" w:rsidP="00DD5072">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10.1 </w:t>
      </w:r>
      <w:r w:rsidR="004B1524" w:rsidRPr="00150969">
        <w:rPr>
          <w:rFonts w:eastAsia="Calibri" w:cstheme="minorHAnsi"/>
          <w:sz w:val="24"/>
          <w:szCs w:val="24"/>
          <w:lang w:val="en-IE"/>
        </w:rPr>
        <w:t xml:space="preserve">No </w:t>
      </w:r>
      <w:r w:rsidR="008F3970" w:rsidRPr="00150969">
        <w:rPr>
          <w:rFonts w:eastAsia="Calibri" w:cstheme="minorHAnsi"/>
          <w:sz w:val="24"/>
          <w:szCs w:val="24"/>
          <w:lang w:val="en-IE"/>
        </w:rPr>
        <w:t>recommendation</w:t>
      </w:r>
    </w:p>
    <w:p w14:paraId="370E3B4E" w14:textId="77777777" w:rsidR="007B4821" w:rsidRPr="00150969" w:rsidRDefault="007B4821" w:rsidP="00DD5072">
      <w:pPr>
        <w:spacing w:line="276" w:lineRule="auto"/>
        <w:jc w:val="both"/>
        <w:rPr>
          <w:rFonts w:eastAsia="Calibri" w:cstheme="minorHAnsi"/>
          <w:b/>
          <w:bCs/>
          <w:sz w:val="24"/>
          <w:szCs w:val="24"/>
          <w:lang w:val="en-IE"/>
        </w:rPr>
      </w:pPr>
      <w:r w:rsidRPr="00150969">
        <w:rPr>
          <w:rFonts w:eastAsia="Calibri" w:cstheme="minorHAnsi"/>
          <w:b/>
          <w:bCs/>
          <w:sz w:val="24"/>
          <w:szCs w:val="24"/>
          <w:lang w:val="en-IE"/>
        </w:rPr>
        <w:t>Good Practice Point</w:t>
      </w:r>
    </w:p>
    <w:bookmarkEnd w:id="22"/>
    <w:p w14:paraId="7B279845" w14:textId="4CD31085" w:rsidR="00C02BBE" w:rsidRPr="00150969"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GPP 10.1</w:t>
      </w:r>
      <w:r w:rsidRPr="00DD5072">
        <w:rPr>
          <w:rFonts w:eastAsia="Calibri" w:cstheme="minorHAnsi"/>
          <w:sz w:val="24"/>
          <w:szCs w:val="24"/>
          <w:lang w:val="en-IE"/>
        </w:rPr>
        <w:t xml:space="preserve"> </w:t>
      </w:r>
      <w:r>
        <w:rPr>
          <w:rFonts w:eastAsia="Calibri" w:cstheme="minorHAnsi"/>
          <w:sz w:val="24"/>
          <w:szCs w:val="24"/>
          <w:lang w:val="en-IE"/>
        </w:rPr>
        <w:t>Consider using l</w:t>
      </w:r>
      <w:r w:rsidRPr="00DD5072">
        <w:rPr>
          <w:rFonts w:eastAsia="Calibri" w:cstheme="minorHAnsi"/>
          <w:sz w:val="24"/>
          <w:szCs w:val="24"/>
          <w:lang w:val="en-IE"/>
        </w:rPr>
        <w:t xml:space="preserve">ocal surveillance of MRSA acquisition </w:t>
      </w:r>
      <w:r w:rsidR="006B2E1A" w:rsidRPr="006B2E1A">
        <w:rPr>
          <w:rFonts w:eastAsia="Calibri" w:cstheme="minorHAnsi"/>
          <w:sz w:val="24"/>
          <w:szCs w:val="24"/>
          <w:lang w:val="en-IE"/>
        </w:rPr>
        <w:t xml:space="preserve">(colonisation and infection) </w:t>
      </w:r>
      <w:r>
        <w:rPr>
          <w:rFonts w:eastAsia="Calibri" w:cstheme="minorHAnsi"/>
          <w:sz w:val="24"/>
          <w:szCs w:val="24"/>
          <w:lang w:val="en-IE"/>
        </w:rPr>
        <w:t xml:space="preserve">as </w:t>
      </w:r>
      <w:r w:rsidRPr="00DD5072">
        <w:rPr>
          <w:rFonts w:eastAsia="Calibri" w:cstheme="minorHAnsi"/>
          <w:sz w:val="24"/>
          <w:szCs w:val="24"/>
          <w:lang w:val="en-IE"/>
        </w:rPr>
        <w:t>a component of local strategies to prevent and control MRSA and drive improvement where needed.</w:t>
      </w:r>
      <w:r w:rsidRPr="00150969">
        <w:rPr>
          <w:rFonts w:eastAsia="Calibri" w:cstheme="minorHAnsi"/>
          <w:sz w:val="24"/>
          <w:szCs w:val="24"/>
          <w:lang w:val="en-IE"/>
        </w:rPr>
        <w:t xml:space="preserve"> </w:t>
      </w:r>
    </w:p>
    <w:p w14:paraId="43B575D0" w14:textId="77777777" w:rsidR="00F31201" w:rsidRPr="00150969" w:rsidRDefault="00F31201" w:rsidP="0083472C">
      <w:pPr>
        <w:spacing w:line="276" w:lineRule="auto"/>
        <w:jc w:val="both"/>
        <w:rPr>
          <w:rFonts w:eastAsia="Calibri" w:cstheme="minorHAnsi"/>
          <w:sz w:val="24"/>
          <w:szCs w:val="24"/>
          <w:lang w:val="en-IE"/>
        </w:rPr>
      </w:pPr>
    </w:p>
    <w:p w14:paraId="562E60CA" w14:textId="3EF06C00" w:rsidR="00862BD7" w:rsidRPr="00150969" w:rsidRDefault="0083472C" w:rsidP="0083472C">
      <w:pPr>
        <w:pStyle w:val="Heading2"/>
        <w:spacing w:line="276" w:lineRule="auto"/>
      </w:pPr>
      <w:r>
        <w:t xml:space="preserve">8.11 </w:t>
      </w:r>
      <w:bookmarkStart w:id="23" w:name="_Hlk71552291"/>
      <w:r w:rsidR="00862BD7" w:rsidRPr="00150969">
        <w:t>To what extent are contact precautions</w:t>
      </w:r>
      <w:r w:rsidR="00AB25A4">
        <w:t xml:space="preserve"> (CP)</w:t>
      </w:r>
      <w:r w:rsidR="00862BD7" w:rsidRPr="00150969">
        <w:t xml:space="preserve"> effective in minimising the transmission of MRSA? To what extent does the isolation or cohorting of patients minimise the transmission of MRSA and what are the costs?</w:t>
      </w:r>
      <w:bookmarkEnd w:id="23"/>
    </w:p>
    <w:p w14:paraId="65CE9DA9" w14:textId="6F7FBA51"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Transmission of MRSA may occur via direct contact involving body-surface to body-surface contact and physical transfer of microorganisms between </w:t>
      </w:r>
      <w:r w:rsidR="004F14A4" w:rsidRPr="00150969">
        <w:rPr>
          <w:rFonts w:cstheme="minorHAnsi"/>
          <w:color w:val="000000" w:themeColor="text1"/>
          <w:sz w:val="24"/>
          <w:szCs w:val="24"/>
        </w:rPr>
        <w:t xml:space="preserve">an infected or colonized person and </w:t>
      </w:r>
      <w:r w:rsidRPr="00150969">
        <w:rPr>
          <w:rFonts w:cstheme="minorHAnsi"/>
          <w:color w:val="000000" w:themeColor="text1"/>
          <w:sz w:val="24"/>
          <w:szCs w:val="24"/>
        </w:rPr>
        <w:t xml:space="preserve">a susceptible person, or indirect contact involving contact </w:t>
      </w:r>
      <w:r w:rsidR="004F14A4" w:rsidRPr="00150969">
        <w:rPr>
          <w:rFonts w:cstheme="minorHAnsi"/>
          <w:color w:val="000000" w:themeColor="text1"/>
          <w:sz w:val="24"/>
          <w:szCs w:val="24"/>
        </w:rPr>
        <w:t>between a susceptible person and</w:t>
      </w:r>
      <w:r w:rsidRPr="00150969">
        <w:rPr>
          <w:rFonts w:cstheme="minorHAnsi"/>
          <w:color w:val="000000" w:themeColor="text1"/>
          <w:sz w:val="24"/>
          <w:szCs w:val="24"/>
        </w:rPr>
        <w:t xml:space="preserve"> a contaminated intermediate object such as needles, dressings, gloves or contaminated (unwashed) hands. Most hospitals routinely screen patients for MRSA and use </w:t>
      </w:r>
      <w:r w:rsidR="00AB25A4">
        <w:rPr>
          <w:rFonts w:cstheme="minorHAnsi"/>
          <w:color w:val="000000" w:themeColor="text1"/>
          <w:sz w:val="24"/>
          <w:szCs w:val="24"/>
        </w:rPr>
        <w:t>CP</w:t>
      </w:r>
      <w:r w:rsidRPr="00150969">
        <w:rPr>
          <w:rFonts w:cstheme="minorHAnsi"/>
          <w:color w:val="000000" w:themeColor="text1"/>
          <w:sz w:val="24"/>
          <w:szCs w:val="24"/>
        </w:rPr>
        <w:t>, in addition to standard precautions such as hand washing, for those who screen positive to prevent its transmission. C</w:t>
      </w:r>
      <w:r w:rsidR="00AB25A4">
        <w:rPr>
          <w:rFonts w:cstheme="minorHAnsi"/>
          <w:color w:val="000000" w:themeColor="text1"/>
          <w:sz w:val="24"/>
          <w:szCs w:val="24"/>
        </w:rPr>
        <w:t xml:space="preserve">P </w:t>
      </w:r>
      <w:r w:rsidR="007B4821" w:rsidRPr="006C120D">
        <w:rPr>
          <w:rFonts w:cstheme="minorHAnsi"/>
          <w:color w:val="000000" w:themeColor="text1"/>
          <w:sz w:val="24"/>
          <w:szCs w:val="24"/>
        </w:rPr>
        <w:t xml:space="preserve">require gloves and gowns or aprons to be used by health care providers and visitors when in the infected patient's room and for all care procedures. Previous MRSA guidelines recommended that </w:t>
      </w:r>
      <w:r w:rsidR="006C120D" w:rsidRPr="006C120D">
        <w:rPr>
          <w:rFonts w:cstheme="minorHAnsi"/>
          <w:color w:val="000000" w:themeColor="text1"/>
          <w:sz w:val="24"/>
          <w:szCs w:val="24"/>
        </w:rPr>
        <w:t>routine</w:t>
      </w:r>
      <w:r w:rsidR="007B4821" w:rsidRPr="006C120D">
        <w:rPr>
          <w:rFonts w:cstheme="minorHAnsi"/>
          <w:color w:val="000000" w:themeColor="text1"/>
          <w:sz w:val="24"/>
          <w:szCs w:val="24"/>
        </w:rPr>
        <w:t xml:space="preserve"> isolation should be adopted rather than introducing specific guidance for MRSA positive patients. Patients should be managed in accordance with the type of setting, resources available and the risk that they pose to others or that is posed to them.</w:t>
      </w:r>
      <w:r w:rsidR="007B4821" w:rsidRPr="00150969">
        <w:rPr>
          <w:rFonts w:cstheme="minorHAnsi"/>
          <w:color w:val="000000" w:themeColor="text1"/>
          <w:sz w:val="24"/>
          <w:szCs w:val="24"/>
        </w:rPr>
        <w:t xml:space="preserve"> </w:t>
      </w:r>
    </w:p>
    <w:p w14:paraId="673F5D28" w14:textId="1A6AE3CB"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There was inconsistent evidence from two cluster RCT</w:t>
      </w:r>
      <w:r w:rsidR="006C120D">
        <w:rPr>
          <w:rFonts w:cstheme="minorHAnsi"/>
          <w:color w:val="000000" w:themeColor="text1"/>
          <w:sz w:val="24"/>
          <w:szCs w:val="24"/>
          <w:vertAlign w:val="superscript"/>
        </w:rPr>
        <w:t>194,195</w:t>
      </w:r>
      <w:r w:rsidRPr="00150969">
        <w:rPr>
          <w:rFonts w:cstheme="minorHAnsi"/>
          <w:color w:val="000000" w:themeColor="text1"/>
          <w:sz w:val="24"/>
          <w:szCs w:val="24"/>
        </w:rPr>
        <w:t xml:space="preserve"> and</w:t>
      </w:r>
      <w:r w:rsidR="000547EB" w:rsidRPr="00150969">
        <w:rPr>
          <w:rFonts w:cstheme="minorHAnsi"/>
          <w:color w:val="000000" w:themeColor="text1"/>
          <w:sz w:val="24"/>
          <w:szCs w:val="24"/>
        </w:rPr>
        <w:t xml:space="preserve"> </w:t>
      </w:r>
      <w:r w:rsidR="007B4821" w:rsidRPr="00150969">
        <w:rPr>
          <w:rFonts w:cstheme="minorHAnsi"/>
          <w:color w:val="000000" w:themeColor="text1"/>
          <w:sz w:val="24"/>
          <w:szCs w:val="24"/>
        </w:rPr>
        <w:t xml:space="preserve">three </w:t>
      </w:r>
      <w:r w:rsidRPr="00150969">
        <w:rPr>
          <w:rFonts w:cstheme="minorHAnsi"/>
          <w:color w:val="000000" w:themeColor="text1"/>
          <w:sz w:val="24"/>
          <w:szCs w:val="24"/>
        </w:rPr>
        <w:t>ITS</w:t>
      </w:r>
      <w:r w:rsidR="006C120D">
        <w:rPr>
          <w:rFonts w:cstheme="minorHAnsi"/>
          <w:color w:val="000000" w:themeColor="text1"/>
          <w:sz w:val="24"/>
          <w:szCs w:val="24"/>
          <w:vertAlign w:val="superscript"/>
        </w:rPr>
        <w:t>196-198</w:t>
      </w:r>
      <w:r w:rsidRPr="00150969">
        <w:rPr>
          <w:rFonts w:cstheme="minorHAnsi"/>
          <w:color w:val="000000" w:themeColor="text1"/>
          <w:sz w:val="24"/>
          <w:szCs w:val="24"/>
        </w:rPr>
        <w:t xml:space="preserve"> studies which investigated the effectiveness of </w:t>
      </w:r>
      <w:r w:rsidR="00AB25A4">
        <w:rPr>
          <w:rFonts w:cstheme="minorHAnsi"/>
          <w:color w:val="000000" w:themeColor="text1"/>
          <w:sz w:val="24"/>
          <w:szCs w:val="24"/>
        </w:rPr>
        <w:t>CP</w:t>
      </w:r>
      <w:r w:rsidRPr="00150969">
        <w:rPr>
          <w:rFonts w:cstheme="minorHAnsi"/>
          <w:color w:val="000000" w:themeColor="text1"/>
          <w:sz w:val="24"/>
          <w:szCs w:val="24"/>
        </w:rPr>
        <w:t xml:space="preserve"> on MRSA acquisition and infection. One study,</w:t>
      </w:r>
      <w:r w:rsidR="000547EB" w:rsidRPr="00150969">
        <w:rPr>
          <w:rFonts w:cstheme="minorHAnsi"/>
          <w:color w:val="000000" w:themeColor="text1"/>
          <w:sz w:val="24"/>
          <w:szCs w:val="24"/>
          <w:vertAlign w:val="superscript"/>
        </w:rPr>
        <w:t>1</w:t>
      </w:r>
      <w:r w:rsidR="006C120D">
        <w:rPr>
          <w:rFonts w:cstheme="minorHAnsi"/>
          <w:color w:val="000000" w:themeColor="text1"/>
          <w:sz w:val="24"/>
          <w:szCs w:val="24"/>
          <w:vertAlign w:val="superscript"/>
        </w:rPr>
        <w:t>94</w:t>
      </w:r>
      <w:r w:rsidRPr="00150969">
        <w:rPr>
          <w:rFonts w:cstheme="minorHAnsi"/>
          <w:color w:val="000000" w:themeColor="text1"/>
          <w:sz w:val="24"/>
          <w:szCs w:val="24"/>
        </w:rPr>
        <w:t xml:space="preserve"> which used active surveillance combined with CP for MRSA positive patients and universal gloving until patients were confirmed as MRSA negative, reported no significant difference in </w:t>
      </w:r>
      <w:r w:rsidR="00D637EA" w:rsidRPr="00150969">
        <w:rPr>
          <w:rFonts w:cstheme="minorHAnsi"/>
          <w:color w:val="000000" w:themeColor="text1"/>
          <w:sz w:val="24"/>
          <w:szCs w:val="24"/>
        </w:rPr>
        <w:t xml:space="preserve">the </w:t>
      </w:r>
      <w:r w:rsidRPr="00150969">
        <w:rPr>
          <w:rFonts w:cstheme="minorHAnsi"/>
          <w:color w:val="000000" w:themeColor="text1"/>
          <w:sz w:val="24"/>
          <w:szCs w:val="24"/>
        </w:rPr>
        <w:t xml:space="preserve">incidence of new MRSA acquisitions. However, this study used </w:t>
      </w:r>
      <w:r w:rsidR="00AB25A4">
        <w:rPr>
          <w:rFonts w:cstheme="minorHAnsi"/>
          <w:color w:val="000000" w:themeColor="text1"/>
          <w:sz w:val="24"/>
          <w:szCs w:val="24"/>
        </w:rPr>
        <w:t>CP</w:t>
      </w:r>
      <w:r w:rsidRPr="00150969">
        <w:rPr>
          <w:rFonts w:cstheme="minorHAnsi"/>
          <w:color w:val="000000" w:themeColor="text1"/>
          <w:sz w:val="24"/>
          <w:szCs w:val="24"/>
        </w:rPr>
        <w:t xml:space="preserve"> in both groups, with one arm extending the application of </w:t>
      </w:r>
      <w:r w:rsidR="00AB25A4">
        <w:rPr>
          <w:rFonts w:cstheme="minorHAnsi"/>
          <w:color w:val="000000" w:themeColor="text1"/>
          <w:sz w:val="24"/>
          <w:szCs w:val="24"/>
        </w:rPr>
        <w:t>CP</w:t>
      </w:r>
      <w:r w:rsidRPr="00150969">
        <w:rPr>
          <w:rFonts w:cstheme="minorHAnsi"/>
          <w:color w:val="000000" w:themeColor="text1"/>
          <w:sz w:val="24"/>
          <w:szCs w:val="24"/>
        </w:rPr>
        <w:t xml:space="preserve"> (universal gloving) to a broader set of potential carriers in combination with enhanced surveillance and screening. Another study</w:t>
      </w:r>
      <w:r w:rsidR="006C120D">
        <w:rPr>
          <w:rFonts w:cstheme="minorHAnsi"/>
          <w:color w:val="000000" w:themeColor="text1"/>
          <w:sz w:val="24"/>
          <w:szCs w:val="24"/>
          <w:vertAlign w:val="superscript"/>
        </w:rPr>
        <w:t>195</w:t>
      </w:r>
      <w:r w:rsidRPr="00150969">
        <w:rPr>
          <w:rFonts w:cstheme="minorHAnsi"/>
          <w:color w:val="000000" w:themeColor="text1"/>
          <w:sz w:val="24"/>
          <w:szCs w:val="24"/>
        </w:rPr>
        <w:t xml:space="preserve"> compared universal gloving for all patient contacts with </w:t>
      </w:r>
      <w:r w:rsidR="00AB25A4">
        <w:rPr>
          <w:rFonts w:cstheme="minorHAnsi"/>
          <w:color w:val="000000" w:themeColor="text1"/>
          <w:sz w:val="24"/>
          <w:szCs w:val="24"/>
        </w:rPr>
        <w:t>CP</w:t>
      </w:r>
      <w:r w:rsidRPr="00150969">
        <w:rPr>
          <w:rFonts w:cstheme="minorHAnsi"/>
          <w:color w:val="000000" w:themeColor="text1"/>
          <w:sz w:val="24"/>
          <w:szCs w:val="24"/>
        </w:rPr>
        <w:t xml:space="preserve"> (gloves/gowns) for patients known to be MRSA positive. Universal gloving was associated with a significant decrease in new MRSA acquisitions (-2.98 risk difference between intervention and control group; p = 0.46) but the effect of CP vs no CP was not tested. </w:t>
      </w:r>
      <w:r w:rsidR="000547EB" w:rsidRPr="00150969">
        <w:rPr>
          <w:rFonts w:cstheme="minorHAnsi"/>
          <w:color w:val="000000" w:themeColor="text1"/>
          <w:sz w:val="24"/>
          <w:szCs w:val="24"/>
        </w:rPr>
        <w:t>One ITS</w:t>
      </w:r>
      <w:r w:rsidR="006C120D">
        <w:rPr>
          <w:rFonts w:cstheme="minorHAnsi"/>
          <w:color w:val="000000" w:themeColor="text1"/>
          <w:sz w:val="24"/>
          <w:szCs w:val="24"/>
          <w:vertAlign w:val="superscript"/>
        </w:rPr>
        <w:t>196</w:t>
      </w:r>
      <w:r w:rsidRPr="00150969">
        <w:rPr>
          <w:rFonts w:cstheme="minorHAnsi"/>
          <w:color w:val="000000" w:themeColor="text1"/>
          <w:sz w:val="24"/>
          <w:szCs w:val="24"/>
        </w:rPr>
        <w:t xml:space="preserve"> found no difference in MRSA acquisition </w:t>
      </w:r>
      <w:r w:rsidR="000547EB" w:rsidRPr="00150969">
        <w:rPr>
          <w:rFonts w:cstheme="minorHAnsi"/>
          <w:color w:val="000000" w:themeColor="text1"/>
          <w:sz w:val="24"/>
          <w:szCs w:val="24"/>
        </w:rPr>
        <w:t>in</w:t>
      </w:r>
      <w:r w:rsidRPr="00150969">
        <w:rPr>
          <w:rFonts w:cstheme="minorHAnsi"/>
          <w:color w:val="000000" w:themeColor="text1"/>
          <w:sz w:val="24"/>
          <w:szCs w:val="24"/>
        </w:rPr>
        <w:t xml:space="preserve"> </w:t>
      </w:r>
      <w:r w:rsidRPr="00150969">
        <w:rPr>
          <w:rFonts w:cstheme="minorHAnsi"/>
          <w:color w:val="000000" w:themeColor="text1"/>
          <w:sz w:val="24"/>
          <w:szCs w:val="24"/>
        </w:rPr>
        <w:lastRenderedPageBreak/>
        <w:t xml:space="preserve">MRSA colonised or infected </w:t>
      </w:r>
      <w:r w:rsidR="000547EB" w:rsidRPr="00150969">
        <w:rPr>
          <w:rFonts w:cstheme="minorHAnsi"/>
          <w:color w:val="000000" w:themeColor="text1"/>
          <w:sz w:val="24"/>
          <w:szCs w:val="24"/>
        </w:rPr>
        <w:t xml:space="preserve">patients </w:t>
      </w:r>
      <w:r w:rsidRPr="00150969">
        <w:rPr>
          <w:rFonts w:cstheme="minorHAnsi"/>
          <w:color w:val="000000" w:themeColor="text1"/>
          <w:sz w:val="24"/>
          <w:szCs w:val="24"/>
        </w:rPr>
        <w:t xml:space="preserve">placed in single room or nurse cohorted patients as compared to patients with no single room or cohorting. Standard precautions were used with all </w:t>
      </w:r>
      <w:r w:rsidR="006C120D" w:rsidRPr="00150969">
        <w:rPr>
          <w:rFonts w:cstheme="minorHAnsi"/>
          <w:color w:val="000000" w:themeColor="text1"/>
          <w:sz w:val="24"/>
          <w:szCs w:val="24"/>
        </w:rPr>
        <w:t>patients,</w:t>
      </w:r>
      <w:r w:rsidRPr="00150969">
        <w:rPr>
          <w:rFonts w:cstheme="minorHAnsi"/>
          <w:color w:val="000000" w:themeColor="text1"/>
          <w:sz w:val="24"/>
          <w:szCs w:val="24"/>
        </w:rPr>
        <w:t xml:space="preserve"> but this included elements of </w:t>
      </w:r>
      <w:r w:rsidR="00AB25A4">
        <w:rPr>
          <w:rFonts w:cstheme="minorHAnsi"/>
          <w:color w:val="000000" w:themeColor="text1"/>
          <w:sz w:val="24"/>
          <w:szCs w:val="24"/>
        </w:rPr>
        <w:t>CP</w:t>
      </w:r>
      <w:r w:rsidRPr="00150969">
        <w:rPr>
          <w:rFonts w:cstheme="minorHAnsi"/>
          <w:color w:val="000000" w:themeColor="text1"/>
          <w:sz w:val="24"/>
          <w:szCs w:val="24"/>
        </w:rPr>
        <w:t xml:space="preserve"> (aprons for all patient contact, gloves for all devices and washing patients). </w:t>
      </w:r>
      <w:r w:rsidR="000547EB" w:rsidRPr="00150969">
        <w:rPr>
          <w:rFonts w:cstheme="minorHAnsi"/>
          <w:color w:val="000000" w:themeColor="text1"/>
          <w:sz w:val="24"/>
          <w:szCs w:val="24"/>
        </w:rPr>
        <w:t>Another ITS</w:t>
      </w:r>
      <w:r w:rsidR="006C120D">
        <w:rPr>
          <w:rFonts w:cstheme="minorHAnsi"/>
          <w:color w:val="000000" w:themeColor="text1"/>
          <w:sz w:val="24"/>
          <w:szCs w:val="24"/>
          <w:vertAlign w:val="superscript"/>
        </w:rPr>
        <w:t>197</w:t>
      </w:r>
      <w:r w:rsidRPr="00150969">
        <w:rPr>
          <w:rFonts w:cstheme="minorHAnsi"/>
          <w:color w:val="000000" w:themeColor="text1"/>
          <w:sz w:val="24"/>
          <w:szCs w:val="24"/>
        </w:rPr>
        <w:t xml:space="preserve"> found </w:t>
      </w:r>
      <w:r w:rsidR="00D637EA" w:rsidRPr="00150969">
        <w:rPr>
          <w:rFonts w:cstheme="minorHAnsi"/>
          <w:color w:val="000000" w:themeColor="text1"/>
          <w:sz w:val="24"/>
          <w:szCs w:val="24"/>
        </w:rPr>
        <w:t>a</w:t>
      </w:r>
      <w:r w:rsidRPr="00150969">
        <w:rPr>
          <w:rFonts w:cstheme="minorHAnsi"/>
          <w:color w:val="000000" w:themeColor="text1"/>
          <w:sz w:val="24"/>
          <w:szCs w:val="24"/>
        </w:rPr>
        <w:t xml:space="preserve"> 60% reduction in MRSA acquisition associated with rapid screening, </w:t>
      </w:r>
      <w:proofErr w:type="gramStart"/>
      <w:r w:rsidR="00AB25A4">
        <w:rPr>
          <w:rFonts w:cstheme="minorHAnsi"/>
          <w:color w:val="000000" w:themeColor="text1"/>
          <w:sz w:val="24"/>
          <w:szCs w:val="24"/>
        </w:rPr>
        <w:t>CP</w:t>
      </w:r>
      <w:proofErr w:type="gramEnd"/>
      <w:r w:rsidRPr="00150969">
        <w:rPr>
          <w:rFonts w:cstheme="minorHAnsi"/>
          <w:color w:val="000000" w:themeColor="text1"/>
          <w:sz w:val="24"/>
          <w:szCs w:val="24"/>
        </w:rPr>
        <w:t xml:space="preserve"> and isolation</w:t>
      </w:r>
      <w:r w:rsidR="00D637EA" w:rsidRPr="00150969">
        <w:rPr>
          <w:rFonts w:cstheme="minorHAnsi"/>
          <w:color w:val="000000" w:themeColor="text1"/>
          <w:sz w:val="24"/>
          <w:szCs w:val="24"/>
        </w:rPr>
        <w:t>,</w:t>
      </w:r>
      <w:r w:rsidRPr="00150969">
        <w:rPr>
          <w:rFonts w:cstheme="minorHAnsi"/>
          <w:color w:val="000000" w:themeColor="text1"/>
          <w:sz w:val="24"/>
          <w:szCs w:val="24"/>
        </w:rPr>
        <w:t xml:space="preserve"> compared to no isolation and standard precautions (adjusted HR 0.39, 95CI 0.24-0.62; p &lt;0.001; segmented regression change in slope p&lt;0.001). However, this study was sensitive to bias as </w:t>
      </w:r>
      <w:r w:rsidR="00D637EA" w:rsidRPr="00150969">
        <w:rPr>
          <w:rFonts w:cstheme="minorHAnsi"/>
          <w:color w:val="000000" w:themeColor="text1"/>
          <w:sz w:val="24"/>
          <w:szCs w:val="24"/>
        </w:rPr>
        <w:t xml:space="preserve">a </w:t>
      </w:r>
      <w:r w:rsidRPr="00150969">
        <w:rPr>
          <w:rFonts w:cstheme="minorHAnsi"/>
          <w:color w:val="000000" w:themeColor="text1"/>
          <w:sz w:val="24"/>
          <w:szCs w:val="24"/>
        </w:rPr>
        <w:t xml:space="preserve">stricter screening method was used during the intervention period, the separate effect of single room and </w:t>
      </w:r>
      <w:r w:rsidR="00AB25A4">
        <w:rPr>
          <w:rFonts w:cstheme="minorHAnsi"/>
          <w:color w:val="000000" w:themeColor="text1"/>
          <w:sz w:val="24"/>
          <w:szCs w:val="24"/>
        </w:rPr>
        <w:t xml:space="preserve">CP </w:t>
      </w:r>
      <w:r w:rsidRPr="00150969">
        <w:rPr>
          <w:rFonts w:cstheme="minorHAnsi"/>
          <w:color w:val="000000" w:themeColor="text1"/>
          <w:sz w:val="24"/>
          <w:szCs w:val="24"/>
        </w:rPr>
        <w:t xml:space="preserve">were not distinguished, and the study was conducted in an ICU where MRSA was </w:t>
      </w:r>
      <w:r w:rsidR="006C120D" w:rsidRPr="00150969">
        <w:rPr>
          <w:rFonts w:cstheme="minorHAnsi"/>
          <w:color w:val="000000" w:themeColor="text1"/>
          <w:sz w:val="24"/>
          <w:szCs w:val="24"/>
        </w:rPr>
        <w:t>endemic,</w:t>
      </w:r>
      <w:r w:rsidRPr="00150969">
        <w:rPr>
          <w:rFonts w:cstheme="minorHAnsi"/>
          <w:color w:val="000000" w:themeColor="text1"/>
          <w:sz w:val="24"/>
          <w:szCs w:val="24"/>
        </w:rPr>
        <w:t xml:space="preserve"> and decolonisation was not a routine practice. One very low quality ITS</w:t>
      </w:r>
      <w:r w:rsidR="006C120D">
        <w:rPr>
          <w:rFonts w:cstheme="minorHAnsi"/>
          <w:color w:val="000000" w:themeColor="text1"/>
          <w:sz w:val="24"/>
          <w:szCs w:val="24"/>
          <w:vertAlign w:val="superscript"/>
        </w:rPr>
        <w:t>198</w:t>
      </w:r>
      <w:r w:rsidR="000547EB" w:rsidRPr="00150969">
        <w:rPr>
          <w:rFonts w:cstheme="minorHAnsi"/>
          <w:color w:val="000000" w:themeColor="text1"/>
          <w:sz w:val="24"/>
          <w:szCs w:val="24"/>
        </w:rPr>
        <w:t xml:space="preserve"> </w:t>
      </w:r>
      <w:r w:rsidRPr="00150969">
        <w:rPr>
          <w:rFonts w:cstheme="minorHAnsi"/>
          <w:color w:val="000000" w:themeColor="text1"/>
          <w:sz w:val="24"/>
          <w:szCs w:val="24"/>
        </w:rPr>
        <w:t xml:space="preserve">in acute hospital found a decrease in MRSA device-associated infection rates associated with discontinuing </w:t>
      </w:r>
      <w:r w:rsidR="00AB25A4">
        <w:rPr>
          <w:rFonts w:cstheme="minorHAnsi"/>
          <w:color w:val="000000" w:themeColor="text1"/>
          <w:sz w:val="24"/>
          <w:szCs w:val="24"/>
        </w:rPr>
        <w:t xml:space="preserve">CP </w:t>
      </w:r>
      <w:r w:rsidRPr="00150969">
        <w:rPr>
          <w:rFonts w:cstheme="minorHAnsi"/>
          <w:color w:val="000000" w:themeColor="text1"/>
          <w:sz w:val="24"/>
          <w:szCs w:val="24"/>
        </w:rPr>
        <w:t xml:space="preserve">for known MRSA </w:t>
      </w:r>
      <w:r w:rsidR="007B4821" w:rsidRPr="00150969">
        <w:rPr>
          <w:rFonts w:cstheme="minorHAnsi"/>
          <w:color w:val="000000" w:themeColor="text1"/>
          <w:sz w:val="24"/>
          <w:szCs w:val="24"/>
        </w:rPr>
        <w:t>positi</w:t>
      </w:r>
      <w:r w:rsidRPr="00150969">
        <w:rPr>
          <w:rFonts w:cstheme="minorHAnsi"/>
          <w:color w:val="000000" w:themeColor="text1"/>
          <w:sz w:val="24"/>
          <w:szCs w:val="24"/>
        </w:rPr>
        <w:t>ves, but other practice changes were introduced at the same time.</w:t>
      </w:r>
      <w:r w:rsidR="000547EB" w:rsidRPr="00150969">
        <w:rPr>
          <w:rFonts w:cstheme="minorHAnsi"/>
          <w:color w:val="000000" w:themeColor="text1"/>
          <w:sz w:val="24"/>
          <w:szCs w:val="24"/>
        </w:rPr>
        <w:t xml:space="preserve"> </w:t>
      </w:r>
    </w:p>
    <w:p w14:paraId="0C4DB79A" w14:textId="6AC17DD0" w:rsidR="000547EB" w:rsidRPr="00150969" w:rsidRDefault="000547EB" w:rsidP="006C120D">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There was moderate evidence of </w:t>
      </w:r>
      <w:r w:rsidR="008A5484" w:rsidRPr="00150969">
        <w:rPr>
          <w:rFonts w:cstheme="minorHAnsi"/>
          <w:color w:val="000000" w:themeColor="text1"/>
          <w:sz w:val="24"/>
          <w:szCs w:val="24"/>
        </w:rPr>
        <w:t xml:space="preserve">a </w:t>
      </w:r>
      <w:r w:rsidRPr="00150969">
        <w:rPr>
          <w:rFonts w:cstheme="minorHAnsi"/>
          <w:color w:val="000000" w:themeColor="text1"/>
          <w:sz w:val="24"/>
          <w:szCs w:val="24"/>
        </w:rPr>
        <w:t xml:space="preserve">negative effect of CP on </w:t>
      </w:r>
      <w:r w:rsidR="008A5484" w:rsidRPr="00150969">
        <w:rPr>
          <w:rFonts w:cstheme="minorHAnsi"/>
          <w:color w:val="000000" w:themeColor="text1"/>
          <w:sz w:val="24"/>
          <w:szCs w:val="24"/>
        </w:rPr>
        <w:t>the</w:t>
      </w:r>
      <w:r w:rsidRPr="00150969">
        <w:rPr>
          <w:rFonts w:cstheme="minorHAnsi"/>
          <w:color w:val="000000" w:themeColor="text1"/>
          <w:sz w:val="24"/>
          <w:szCs w:val="24"/>
        </w:rPr>
        <w:t xml:space="preserve"> patient experience and mental wellbeing from</w:t>
      </w:r>
      <w:r w:rsidR="00142BD0">
        <w:rPr>
          <w:rFonts w:cstheme="minorHAnsi"/>
          <w:color w:val="000000" w:themeColor="text1"/>
          <w:sz w:val="24"/>
          <w:szCs w:val="24"/>
        </w:rPr>
        <w:t xml:space="preserve"> and </w:t>
      </w:r>
      <w:r w:rsidRPr="00150969">
        <w:rPr>
          <w:rFonts w:cstheme="minorHAnsi"/>
          <w:color w:val="000000" w:themeColor="text1"/>
          <w:sz w:val="24"/>
          <w:szCs w:val="24"/>
        </w:rPr>
        <w:t>five qualitative studies.</w:t>
      </w:r>
      <w:r w:rsidR="006C120D">
        <w:rPr>
          <w:rFonts w:cstheme="minorHAnsi"/>
          <w:color w:val="000000" w:themeColor="text1"/>
          <w:sz w:val="24"/>
          <w:szCs w:val="24"/>
          <w:vertAlign w:val="superscript"/>
        </w:rPr>
        <w:t>19</w:t>
      </w:r>
      <w:r w:rsidR="00142BD0">
        <w:rPr>
          <w:rFonts w:cstheme="minorHAnsi"/>
          <w:color w:val="000000" w:themeColor="text1"/>
          <w:sz w:val="24"/>
          <w:szCs w:val="24"/>
          <w:vertAlign w:val="superscript"/>
        </w:rPr>
        <w:t>9</w:t>
      </w:r>
      <w:r w:rsidR="006C120D">
        <w:rPr>
          <w:rFonts w:cstheme="minorHAnsi"/>
          <w:color w:val="000000" w:themeColor="text1"/>
          <w:sz w:val="24"/>
          <w:szCs w:val="24"/>
          <w:vertAlign w:val="superscript"/>
        </w:rPr>
        <w:t>-203</w:t>
      </w:r>
      <w:r w:rsidRPr="00150969">
        <w:rPr>
          <w:rFonts w:cstheme="minorHAnsi"/>
          <w:color w:val="000000" w:themeColor="text1"/>
          <w:sz w:val="24"/>
          <w:szCs w:val="24"/>
        </w:rPr>
        <w:t xml:space="preserve"> These studies focused specifically on the impact of isolation for MRSA colonisation or infection. These studies concluded that isolation had an impact on patient experience and resulted in increased anxiety and low mood.</w:t>
      </w:r>
      <w:r w:rsidR="006C120D">
        <w:rPr>
          <w:rFonts w:cstheme="minorHAnsi"/>
          <w:color w:val="000000" w:themeColor="text1"/>
          <w:sz w:val="24"/>
          <w:szCs w:val="24"/>
          <w:vertAlign w:val="superscript"/>
        </w:rPr>
        <w:t>198-202</w:t>
      </w:r>
      <w:r w:rsidRPr="00150969">
        <w:rPr>
          <w:rFonts w:cstheme="minorHAnsi"/>
          <w:color w:val="000000" w:themeColor="text1"/>
          <w:sz w:val="24"/>
          <w:szCs w:val="24"/>
        </w:rPr>
        <w:t xml:space="preserve"> Additionally, in a study of 57 Dutch MRSA colonised patients,</w:t>
      </w:r>
      <w:r w:rsidR="006C120D">
        <w:rPr>
          <w:rFonts w:cstheme="minorHAnsi"/>
          <w:color w:val="000000" w:themeColor="text1"/>
          <w:sz w:val="24"/>
          <w:szCs w:val="24"/>
          <w:vertAlign w:val="superscript"/>
        </w:rPr>
        <w:t>203</w:t>
      </w:r>
      <w:r w:rsidRPr="00150969">
        <w:rPr>
          <w:rFonts w:cstheme="minorHAnsi"/>
          <w:color w:val="000000" w:themeColor="text1"/>
          <w:sz w:val="24"/>
          <w:szCs w:val="24"/>
        </w:rPr>
        <w:t xml:space="preserve"> it was reported that a substantial proportion of MRSA carriers reported stigma due to MRSA, and stigma was associated with poor mental health. These studies were all small scale, in different populations and for varying durations of isolation. They reported mixed findings but suggested that isolation should be of as short a duration as possible to avoid anxiety and potential depression.</w:t>
      </w:r>
    </w:p>
    <w:p w14:paraId="161EA638" w14:textId="4BFD05FA"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No evidence was found from the studies published since 2004 meeting the inclusion criteria for the study design, which assessed the cost-effectiveness of </w:t>
      </w:r>
      <w:r w:rsidR="00AB25A4">
        <w:rPr>
          <w:rFonts w:cstheme="minorHAnsi"/>
          <w:color w:val="000000" w:themeColor="text1"/>
          <w:sz w:val="24"/>
          <w:szCs w:val="24"/>
        </w:rPr>
        <w:t>CP</w:t>
      </w:r>
      <w:r w:rsidRPr="00150969">
        <w:rPr>
          <w:rFonts w:cstheme="minorHAnsi"/>
          <w:color w:val="000000" w:themeColor="text1"/>
          <w:sz w:val="24"/>
          <w:szCs w:val="24"/>
        </w:rPr>
        <w:t xml:space="preserve">. </w:t>
      </w:r>
    </w:p>
    <w:p w14:paraId="1CA390D4" w14:textId="017609A7" w:rsidR="000547EB" w:rsidRPr="00150969" w:rsidRDefault="000547EB" w:rsidP="006C120D">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Additional evidence was obtained </w:t>
      </w:r>
      <w:r w:rsidR="007B4821" w:rsidRPr="006C120D">
        <w:rPr>
          <w:rFonts w:cstheme="minorHAnsi"/>
          <w:color w:val="000000" w:themeColor="text1"/>
          <w:sz w:val="24"/>
          <w:szCs w:val="24"/>
        </w:rPr>
        <w:t>from national guidelines</w:t>
      </w:r>
      <w:r w:rsidR="006C120D" w:rsidRPr="006C120D">
        <w:rPr>
          <w:rFonts w:cstheme="minorHAnsi"/>
          <w:color w:val="000000" w:themeColor="text1"/>
          <w:sz w:val="24"/>
          <w:szCs w:val="24"/>
          <w:vertAlign w:val="superscript"/>
        </w:rPr>
        <w:t>204</w:t>
      </w:r>
      <w:r w:rsidR="007B4821" w:rsidRPr="00150969">
        <w:rPr>
          <w:rFonts w:cstheme="minorHAnsi"/>
          <w:color w:val="000000" w:themeColor="text1"/>
          <w:sz w:val="24"/>
          <w:szCs w:val="24"/>
        </w:rPr>
        <w:t xml:space="preserve"> and </w:t>
      </w:r>
      <w:r w:rsidRPr="00150969">
        <w:rPr>
          <w:rFonts w:cstheme="minorHAnsi"/>
          <w:color w:val="000000" w:themeColor="text1"/>
          <w:sz w:val="24"/>
          <w:szCs w:val="24"/>
        </w:rPr>
        <w:t>two recent UBA studies</w:t>
      </w:r>
      <w:r w:rsidR="00B97FF1" w:rsidRPr="00B97FF1">
        <w:rPr>
          <w:rFonts w:cstheme="minorHAnsi"/>
          <w:color w:val="000000" w:themeColor="text1"/>
          <w:sz w:val="24"/>
          <w:szCs w:val="24"/>
          <w:vertAlign w:val="superscript"/>
        </w:rPr>
        <w:t>154,</w:t>
      </w:r>
      <w:r w:rsidR="006C120D">
        <w:rPr>
          <w:rFonts w:cstheme="minorHAnsi"/>
          <w:color w:val="000000" w:themeColor="text1"/>
          <w:sz w:val="24"/>
          <w:szCs w:val="24"/>
          <w:vertAlign w:val="superscript"/>
        </w:rPr>
        <w:t>205</w:t>
      </w:r>
      <w:r w:rsidR="006C120D" w:rsidRPr="006C120D">
        <w:rPr>
          <w:rFonts w:cstheme="minorHAnsi"/>
          <w:color w:val="000000" w:themeColor="text1"/>
          <w:sz w:val="24"/>
          <w:szCs w:val="24"/>
        </w:rPr>
        <w:t xml:space="preserve"> </w:t>
      </w:r>
      <w:r w:rsidRPr="00150969">
        <w:rPr>
          <w:rFonts w:cstheme="minorHAnsi"/>
          <w:color w:val="000000" w:themeColor="text1"/>
          <w:sz w:val="24"/>
          <w:szCs w:val="24"/>
        </w:rPr>
        <w:t xml:space="preserve">which attempted to discontinue </w:t>
      </w:r>
      <w:r w:rsidR="00AB25A4">
        <w:rPr>
          <w:rFonts w:cstheme="minorHAnsi"/>
          <w:color w:val="000000" w:themeColor="text1"/>
          <w:sz w:val="24"/>
          <w:szCs w:val="24"/>
        </w:rPr>
        <w:t>CP</w:t>
      </w:r>
      <w:r w:rsidRPr="00150969">
        <w:rPr>
          <w:rFonts w:cstheme="minorHAnsi"/>
          <w:color w:val="000000" w:themeColor="text1"/>
          <w:sz w:val="24"/>
          <w:szCs w:val="24"/>
        </w:rPr>
        <w:t xml:space="preserve"> in hospitals (including ICU and general wards). Both studies reported that their baseline MRSA prevalence was low, which may be a factor for making decisions about CP discontinuation. One of these studies</w:t>
      </w:r>
      <w:r w:rsidR="006C120D">
        <w:rPr>
          <w:rFonts w:cstheme="minorHAnsi"/>
          <w:color w:val="000000" w:themeColor="text1"/>
          <w:sz w:val="24"/>
          <w:szCs w:val="24"/>
          <w:vertAlign w:val="superscript"/>
        </w:rPr>
        <w:t>205</w:t>
      </w:r>
      <w:r w:rsidRPr="00150969">
        <w:rPr>
          <w:rFonts w:cstheme="minorHAnsi"/>
          <w:color w:val="000000" w:themeColor="text1"/>
          <w:sz w:val="24"/>
          <w:szCs w:val="24"/>
        </w:rPr>
        <w:t xml:space="preserve"> used standard precautions for nursing MRSA colonised and infected patients, while the other</w:t>
      </w:r>
      <w:r w:rsidR="00B97FF1">
        <w:rPr>
          <w:rFonts w:cstheme="minorHAnsi"/>
          <w:color w:val="000000" w:themeColor="text1"/>
          <w:sz w:val="24"/>
          <w:szCs w:val="24"/>
          <w:vertAlign w:val="superscript"/>
        </w:rPr>
        <w:t>154</w:t>
      </w:r>
      <w:r w:rsidR="00B97FF1" w:rsidRPr="00B97FF1">
        <w:rPr>
          <w:rFonts w:cstheme="minorHAnsi"/>
          <w:color w:val="000000" w:themeColor="text1"/>
          <w:sz w:val="24"/>
          <w:szCs w:val="24"/>
        </w:rPr>
        <w:t xml:space="preserve"> </w:t>
      </w:r>
      <w:r w:rsidRPr="00150969">
        <w:rPr>
          <w:rFonts w:cstheme="minorHAnsi"/>
          <w:color w:val="000000" w:themeColor="text1"/>
          <w:sz w:val="24"/>
          <w:szCs w:val="24"/>
        </w:rPr>
        <w:t xml:space="preserve">used alcohol-based nasal antiseptic to decolonise the carriers and also reported that CHG was used in </w:t>
      </w:r>
      <w:r w:rsidR="008A5484" w:rsidRPr="00150969">
        <w:rPr>
          <w:rFonts w:cstheme="minorHAnsi"/>
          <w:color w:val="000000" w:themeColor="text1"/>
          <w:sz w:val="24"/>
          <w:szCs w:val="24"/>
        </w:rPr>
        <w:t xml:space="preserve">the </w:t>
      </w:r>
      <w:r w:rsidRPr="00150969">
        <w:rPr>
          <w:rFonts w:cstheme="minorHAnsi"/>
          <w:color w:val="000000" w:themeColor="text1"/>
          <w:sz w:val="24"/>
          <w:szCs w:val="24"/>
        </w:rPr>
        <w:t xml:space="preserve">pre- and post-intervention period. Both studies reported no changes in </w:t>
      </w:r>
      <w:r w:rsidR="0083472C">
        <w:rPr>
          <w:rFonts w:cstheme="minorHAnsi"/>
          <w:color w:val="000000" w:themeColor="text1"/>
          <w:sz w:val="24"/>
          <w:szCs w:val="24"/>
        </w:rPr>
        <w:t>bloodstream infection</w:t>
      </w:r>
      <w:r w:rsidRPr="00150969">
        <w:rPr>
          <w:rFonts w:cstheme="minorHAnsi"/>
          <w:color w:val="000000" w:themeColor="text1"/>
          <w:sz w:val="24"/>
          <w:szCs w:val="24"/>
        </w:rPr>
        <w:t xml:space="preserve"> rates while significantly reducing CP days by 90%</w:t>
      </w:r>
      <w:r w:rsidR="006C120D">
        <w:rPr>
          <w:rFonts w:cstheme="minorHAnsi"/>
          <w:color w:val="000000" w:themeColor="text1"/>
          <w:sz w:val="24"/>
          <w:szCs w:val="24"/>
          <w:vertAlign w:val="superscript"/>
        </w:rPr>
        <w:t>205</w:t>
      </w:r>
      <w:r w:rsidRPr="00150969">
        <w:rPr>
          <w:rFonts w:cstheme="minorHAnsi"/>
          <w:color w:val="000000" w:themeColor="text1"/>
          <w:sz w:val="24"/>
          <w:szCs w:val="24"/>
        </w:rPr>
        <w:t xml:space="preserve"> and 88.3%.</w:t>
      </w:r>
      <w:r w:rsidR="00B97FF1">
        <w:rPr>
          <w:rFonts w:cstheme="minorHAnsi"/>
          <w:color w:val="000000" w:themeColor="text1"/>
          <w:sz w:val="24"/>
          <w:szCs w:val="24"/>
          <w:vertAlign w:val="superscript"/>
        </w:rPr>
        <w:t>154</w:t>
      </w:r>
      <w:r w:rsidR="00577786">
        <w:rPr>
          <w:rFonts w:cstheme="minorHAnsi"/>
          <w:color w:val="000000" w:themeColor="text1"/>
          <w:sz w:val="24"/>
          <w:szCs w:val="24"/>
          <w:vertAlign w:val="superscript"/>
        </w:rPr>
        <w:t xml:space="preserve"> </w:t>
      </w:r>
      <w:r w:rsidRPr="00150969">
        <w:rPr>
          <w:rFonts w:cstheme="minorHAnsi"/>
          <w:color w:val="000000" w:themeColor="text1"/>
          <w:sz w:val="24"/>
          <w:szCs w:val="24"/>
        </w:rPr>
        <w:t xml:space="preserve">Both studies reported </w:t>
      </w:r>
      <w:r w:rsidR="008A5484" w:rsidRPr="00150969">
        <w:rPr>
          <w:rFonts w:cstheme="minorHAnsi"/>
          <w:color w:val="000000" w:themeColor="text1"/>
          <w:sz w:val="24"/>
          <w:szCs w:val="24"/>
        </w:rPr>
        <w:t xml:space="preserve">a </w:t>
      </w:r>
      <w:r w:rsidRPr="00150969">
        <w:rPr>
          <w:rFonts w:cstheme="minorHAnsi"/>
          <w:color w:val="000000" w:themeColor="text1"/>
          <w:sz w:val="24"/>
          <w:szCs w:val="24"/>
        </w:rPr>
        <w:t xml:space="preserve">reduction </w:t>
      </w:r>
      <w:r w:rsidR="008A5484" w:rsidRPr="00150969">
        <w:rPr>
          <w:rFonts w:cstheme="minorHAnsi"/>
          <w:color w:val="000000" w:themeColor="text1"/>
          <w:sz w:val="24"/>
          <w:szCs w:val="24"/>
        </w:rPr>
        <w:t>in</w:t>
      </w:r>
      <w:r w:rsidRPr="00150969">
        <w:rPr>
          <w:rFonts w:cstheme="minorHAnsi"/>
          <w:color w:val="000000" w:themeColor="text1"/>
          <w:sz w:val="24"/>
          <w:szCs w:val="24"/>
        </w:rPr>
        <w:t xml:space="preserve"> costs associated with </w:t>
      </w:r>
      <w:r w:rsidR="008A5484" w:rsidRPr="00150969">
        <w:rPr>
          <w:rFonts w:cstheme="minorHAnsi"/>
          <w:color w:val="000000" w:themeColor="text1"/>
          <w:sz w:val="24"/>
          <w:szCs w:val="24"/>
        </w:rPr>
        <w:t xml:space="preserve">the </w:t>
      </w:r>
      <w:r w:rsidRPr="00150969">
        <w:rPr>
          <w:rFonts w:cstheme="minorHAnsi"/>
          <w:color w:val="000000" w:themeColor="text1"/>
          <w:sz w:val="24"/>
          <w:szCs w:val="24"/>
        </w:rPr>
        <w:t xml:space="preserve">decreased number of isolation days, less use of gloves and gowns and the use reduced use of staff resources required. </w:t>
      </w:r>
    </w:p>
    <w:p w14:paraId="6A7BCA6B" w14:textId="0D6CD535" w:rsidR="00953AC2" w:rsidRPr="00150969" w:rsidRDefault="00953AC2" w:rsidP="006C120D">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considered the evidence from the included studies and together with the evidence from previous guidelines and the clinical experience of 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arty members and concluded that the decision to isolate or cohort patients colonised with MRSA should be based on risk assessment and patient experience.</w:t>
      </w:r>
    </w:p>
    <w:p w14:paraId="0B51F3D8" w14:textId="2C5276E1" w:rsidR="00862BD7" w:rsidRPr="00150969" w:rsidRDefault="00862BD7" w:rsidP="00DD5072">
      <w:pPr>
        <w:spacing w:before="240" w:line="276" w:lineRule="auto"/>
        <w:jc w:val="both"/>
        <w:rPr>
          <w:rFonts w:cstheme="minorHAnsi"/>
          <w:b/>
          <w:bCs/>
          <w:sz w:val="24"/>
          <w:szCs w:val="24"/>
        </w:rPr>
      </w:pPr>
      <w:bookmarkStart w:id="24" w:name="_Hlk71528793"/>
      <w:r w:rsidRPr="00150969">
        <w:rPr>
          <w:rFonts w:cstheme="minorHAnsi"/>
          <w:b/>
          <w:bCs/>
          <w:sz w:val="24"/>
          <w:szCs w:val="24"/>
        </w:rPr>
        <w:lastRenderedPageBreak/>
        <w:t>Recommendation</w:t>
      </w:r>
      <w:r w:rsidR="00953AC2" w:rsidRPr="00150969">
        <w:rPr>
          <w:rFonts w:cstheme="minorHAnsi"/>
          <w:b/>
          <w:bCs/>
          <w:sz w:val="24"/>
          <w:szCs w:val="24"/>
        </w:rPr>
        <w:t xml:space="preserve"> </w:t>
      </w:r>
    </w:p>
    <w:p w14:paraId="109E1912"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11.1 </w:t>
      </w:r>
      <w:r w:rsidRPr="00150969">
        <w:rPr>
          <w:rFonts w:eastAsia="Calibri" w:cstheme="minorHAnsi"/>
          <w:sz w:val="24"/>
          <w:szCs w:val="24"/>
          <w:lang w:val="en-IE"/>
        </w:rPr>
        <w:t xml:space="preserve">Use </w:t>
      </w:r>
      <w:r w:rsidRPr="00DD5072">
        <w:rPr>
          <w:rFonts w:cstheme="minorHAnsi"/>
          <w:sz w:val="24"/>
          <w:szCs w:val="24"/>
          <w:lang w:val="en-IE"/>
        </w:rPr>
        <w:t>standard infection control precautions</w:t>
      </w:r>
      <w:r w:rsidRPr="00150969">
        <w:rPr>
          <w:rFonts w:eastAsia="Calibri" w:cstheme="minorHAnsi"/>
          <w:sz w:val="24"/>
          <w:szCs w:val="24"/>
          <w:lang w:val="en-IE"/>
        </w:rPr>
        <w:t xml:space="preserve"> in the care of all patients to minimise the risk of MRSA transmission. </w:t>
      </w:r>
    </w:p>
    <w:p w14:paraId="1C347938" w14:textId="5B12A95D"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11.2</w:t>
      </w:r>
      <w:r w:rsidRPr="00150969">
        <w:rPr>
          <w:rFonts w:eastAsia="Calibri" w:cstheme="minorHAnsi"/>
          <w:sz w:val="24"/>
          <w:szCs w:val="24"/>
          <w:lang w:val="en-IE"/>
        </w:rPr>
        <w:t xml:space="preserve"> For patients known to be colonised/infected with MRSA, use </w:t>
      </w:r>
      <w:r w:rsidR="00AB25A4">
        <w:rPr>
          <w:rFonts w:eastAsia="Calibri" w:cstheme="minorHAnsi"/>
          <w:sz w:val="24"/>
          <w:szCs w:val="24"/>
          <w:lang w:val="en-IE"/>
        </w:rPr>
        <w:t>CP</w:t>
      </w:r>
      <w:r w:rsidRPr="00150969">
        <w:rPr>
          <w:rFonts w:eastAsia="Calibri" w:cstheme="minorHAnsi"/>
          <w:sz w:val="24"/>
          <w:szCs w:val="24"/>
          <w:lang w:val="en-IE"/>
        </w:rPr>
        <w:t xml:space="preserve"> (gloves and plastic aprons) for direct contact with the patient or their bed</w:t>
      </w:r>
      <w:r>
        <w:rPr>
          <w:rFonts w:eastAsia="Calibri" w:cstheme="minorHAnsi"/>
          <w:sz w:val="24"/>
          <w:szCs w:val="24"/>
          <w:lang w:val="en-IE"/>
        </w:rPr>
        <w:t xml:space="preserve"> </w:t>
      </w:r>
      <w:r w:rsidRPr="00150969">
        <w:rPr>
          <w:rFonts w:eastAsia="Calibri" w:cstheme="minorHAnsi"/>
          <w:sz w:val="24"/>
          <w:szCs w:val="24"/>
          <w:lang w:val="en-IE"/>
        </w:rPr>
        <w:t xml:space="preserve">space. </w:t>
      </w:r>
    </w:p>
    <w:p w14:paraId="241B1D3B"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11.3</w:t>
      </w:r>
      <w:r w:rsidRPr="00150969">
        <w:rPr>
          <w:rFonts w:eastAsia="Calibri" w:cstheme="minorHAnsi"/>
          <w:sz w:val="24"/>
          <w:szCs w:val="24"/>
          <w:lang w:val="en-IE"/>
        </w:rPr>
        <w:t xml:space="preserve"> Gloves and aprons must be changed between care procedures and hand hygiene </w:t>
      </w:r>
      <w:r>
        <w:rPr>
          <w:rFonts w:eastAsia="Calibri" w:cstheme="minorHAnsi"/>
          <w:sz w:val="24"/>
          <w:szCs w:val="24"/>
          <w:lang w:val="en-IE"/>
        </w:rPr>
        <w:t xml:space="preserve">must be </w:t>
      </w:r>
      <w:r w:rsidRPr="00150969">
        <w:rPr>
          <w:rFonts w:eastAsia="Calibri" w:cstheme="minorHAnsi"/>
          <w:sz w:val="24"/>
          <w:szCs w:val="24"/>
          <w:lang w:val="en-IE"/>
        </w:rPr>
        <w:t xml:space="preserve">performed. </w:t>
      </w:r>
    </w:p>
    <w:p w14:paraId="3F3D29A4"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11.4</w:t>
      </w:r>
      <w:r w:rsidRPr="00150969">
        <w:rPr>
          <w:rFonts w:eastAsia="Calibri" w:cstheme="minorHAnsi"/>
          <w:sz w:val="24"/>
          <w:szCs w:val="24"/>
          <w:lang w:val="en-IE"/>
        </w:rPr>
        <w:t xml:space="preserve"> Consider placing patients colonised or infected with MRSA in a single room. The decision to use a single room should be based on a risk assessment that considers the risk of transmission associated with the patient’s condition and the extent of colonisation or infection (e.g., sputum, exfoliating skin condition, large open wounds) and the risk of transmission to other patient</w:t>
      </w:r>
      <w:r>
        <w:rPr>
          <w:rFonts w:eastAsia="Calibri" w:cstheme="minorHAnsi"/>
          <w:sz w:val="24"/>
          <w:szCs w:val="24"/>
          <w:lang w:val="en-IE"/>
        </w:rPr>
        <w:t>s</w:t>
      </w:r>
      <w:r w:rsidRPr="00150969">
        <w:rPr>
          <w:rFonts w:eastAsia="Calibri" w:cstheme="minorHAnsi"/>
          <w:sz w:val="24"/>
          <w:szCs w:val="24"/>
          <w:lang w:val="en-IE"/>
        </w:rPr>
        <w:t xml:space="preserve"> in the specific care setting e.g., in burns units.</w:t>
      </w:r>
    </w:p>
    <w:p w14:paraId="28733DD0"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11.5 </w:t>
      </w:r>
      <w:r w:rsidRPr="00150969">
        <w:rPr>
          <w:rFonts w:eastAsia="Calibri" w:cstheme="minorHAnsi"/>
          <w:sz w:val="24"/>
          <w:szCs w:val="24"/>
          <w:lang w:val="en-IE"/>
        </w:rPr>
        <w:t>Where isolation is deemed necessary, isolate patients for the shortest possible time to minimise feelings of stigma, loneliness, and low mood.</w:t>
      </w:r>
    </w:p>
    <w:p w14:paraId="6817281B"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11.6</w:t>
      </w:r>
      <w:r w:rsidRPr="00150969">
        <w:rPr>
          <w:rFonts w:eastAsia="Calibri" w:cstheme="minorHAnsi"/>
          <w:sz w:val="24"/>
          <w:szCs w:val="24"/>
          <w:lang w:val="en-IE"/>
        </w:rPr>
        <w:t xml:space="preserve"> Provide clear information </w:t>
      </w:r>
      <w:r>
        <w:rPr>
          <w:rFonts w:eastAsia="Calibri" w:cstheme="minorHAnsi"/>
          <w:sz w:val="24"/>
          <w:szCs w:val="24"/>
          <w:lang w:val="en-IE"/>
        </w:rPr>
        <w:t xml:space="preserve">to patients </w:t>
      </w:r>
      <w:r w:rsidRPr="00150969">
        <w:rPr>
          <w:rFonts w:eastAsia="Calibri" w:cstheme="minorHAnsi"/>
          <w:sz w:val="24"/>
          <w:szCs w:val="24"/>
          <w:lang w:val="en-IE"/>
        </w:rPr>
        <w:t>about the need for the use of protective equipment to reduce feelings of stigma.</w:t>
      </w:r>
    </w:p>
    <w:p w14:paraId="5B6A81F4"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11.7</w:t>
      </w:r>
      <w:r w:rsidRPr="00150969">
        <w:rPr>
          <w:rFonts w:eastAsia="Calibri" w:cstheme="minorHAnsi"/>
          <w:sz w:val="24"/>
          <w:szCs w:val="24"/>
          <w:lang w:val="en-IE"/>
        </w:rPr>
        <w:t xml:space="preserve"> </w:t>
      </w:r>
      <w:r>
        <w:rPr>
          <w:rFonts w:eastAsia="Calibri" w:cstheme="minorHAnsi"/>
          <w:sz w:val="24"/>
          <w:szCs w:val="24"/>
          <w:lang w:val="en-IE"/>
        </w:rPr>
        <w:t>B</w:t>
      </w:r>
      <w:r w:rsidRPr="00150969">
        <w:rPr>
          <w:rFonts w:eastAsia="Calibri" w:cstheme="minorHAnsi"/>
          <w:sz w:val="24"/>
          <w:szCs w:val="24"/>
          <w:lang w:val="en-IE"/>
        </w:rPr>
        <w:t>e consistent in the use of protective equipment to ensure that patients have confidence in the decision to place them in isolation.</w:t>
      </w:r>
    </w:p>
    <w:p w14:paraId="200847EE" w14:textId="77777777" w:rsidR="00C02BBE" w:rsidRPr="00DD5072" w:rsidRDefault="00C02BBE" w:rsidP="00C02BBE">
      <w:pPr>
        <w:spacing w:line="276" w:lineRule="auto"/>
        <w:jc w:val="both"/>
        <w:rPr>
          <w:rFonts w:eastAsia="Calibri" w:cstheme="minorHAnsi"/>
          <w:b/>
          <w:bCs/>
          <w:sz w:val="24"/>
          <w:szCs w:val="24"/>
          <w:lang w:val="en-IE"/>
        </w:rPr>
      </w:pPr>
      <w:r w:rsidRPr="00DD5072">
        <w:rPr>
          <w:rFonts w:eastAsia="Calibri" w:cstheme="minorHAnsi"/>
          <w:b/>
          <w:bCs/>
          <w:sz w:val="24"/>
          <w:szCs w:val="24"/>
          <w:lang w:val="en-IE"/>
        </w:rPr>
        <w:t>Good Practice Points</w:t>
      </w:r>
    </w:p>
    <w:p w14:paraId="78BC4A94" w14:textId="77777777" w:rsidR="00C02BBE"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GPP 11.1</w:t>
      </w:r>
      <w:r w:rsidRPr="00DD5072">
        <w:rPr>
          <w:rFonts w:eastAsia="Calibri" w:cstheme="minorHAnsi"/>
          <w:sz w:val="24"/>
          <w:szCs w:val="24"/>
          <w:lang w:val="en-IE"/>
        </w:rPr>
        <w:t xml:space="preserve"> </w:t>
      </w:r>
      <w:r>
        <w:rPr>
          <w:rFonts w:eastAsia="Calibri" w:cstheme="minorHAnsi"/>
          <w:sz w:val="24"/>
          <w:szCs w:val="24"/>
          <w:lang w:val="en-IE"/>
        </w:rPr>
        <w:t>A</w:t>
      </w:r>
      <w:r w:rsidRPr="00DD5072">
        <w:rPr>
          <w:rFonts w:eastAsia="Calibri" w:cstheme="minorHAnsi"/>
          <w:sz w:val="24"/>
          <w:szCs w:val="24"/>
          <w:lang w:val="en-IE"/>
        </w:rPr>
        <w:t>dvise</w:t>
      </w:r>
      <w:r w:rsidRPr="00150969">
        <w:rPr>
          <w:rFonts w:eastAsia="Calibri" w:cstheme="minorHAnsi"/>
          <w:sz w:val="24"/>
          <w:szCs w:val="24"/>
          <w:lang w:val="en-IE"/>
        </w:rPr>
        <w:t xml:space="preserve"> </w:t>
      </w:r>
      <w:r>
        <w:rPr>
          <w:rFonts w:eastAsia="Calibri" w:cstheme="minorHAnsi"/>
          <w:sz w:val="24"/>
          <w:szCs w:val="24"/>
          <w:lang w:val="en-IE"/>
        </w:rPr>
        <w:t xml:space="preserve">the visitors </w:t>
      </w:r>
      <w:r w:rsidRPr="00150969">
        <w:rPr>
          <w:rFonts w:eastAsia="Calibri" w:cstheme="minorHAnsi"/>
          <w:sz w:val="24"/>
          <w:szCs w:val="24"/>
          <w:lang w:val="en-IE"/>
        </w:rPr>
        <w:t xml:space="preserve">about the need </w:t>
      </w:r>
      <w:r>
        <w:rPr>
          <w:rFonts w:eastAsia="Calibri" w:cstheme="minorHAnsi"/>
          <w:sz w:val="24"/>
          <w:szCs w:val="24"/>
          <w:lang w:val="en-IE"/>
        </w:rPr>
        <w:t xml:space="preserve">and available facilities </w:t>
      </w:r>
      <w:r w:rsidRPr="00150969">
        <w:rPr>
          <w:rFonts w:eastAsia="Calibri" w:cstheme="minorHAnsi"/>
          <w:sz w:val="24"/>
          <w:szCs w:val="24"/>
          <w:lang w:val="en-IE"/>
        </w:rPr>
        <w:t>for hand hygiene</w:t>
      </w:r>
      <w:r>
        <w:rPr>
          <w:rFonts w:eastAsia="Calibri" w:cstheme="minorHAnsi"/>
          <w:sz w:val="24"/>
          <w:szCs w:val="24"/>
          <w:lang w:val="en-IE"/>
        </w:rPr>
        <w:t>.</w:t>
      </w:r>
    </w:p>
    <w:p w14:paraId="6A85F6CA" w14:textId="77777777" w:rsidR="00C02BBE" w:rsidRPr="00150969" w:rsidRDefault="00C02BBE" w:rsidP="00C02BBE">
      <w:pPr>
        <w:spacing w:line="276" w:lineRule="auto"/>
        <w:jc w:val="both"/>
        <w:rPr>
          <w:rFonts w:eastAsia="Calibri" w:cstheme="minorHAnsi"/>
          <w:sz w:val="24"/>
          <w:szCs w:val="24"/>
          <w:lang w:val="en-IE"/>
        </w:rPr>
      </w:pPr>
      <w:r w:rsidRPr="009705A5">
        <w:rPr>
          <w:rFonts w:eastAsia="Calibri" w:cstheme="minorHAnsi"/>
          <w:b/>
          <w:bCs/>
          <w:sz w:val="24"/>
          <w:szCs w:val="24"/>
          <w:lang w:val="en-IE"/>
        </w:rPr>
        <w:t>GPP 11.2</w:t>
      </w:r>
      <w:r>
        <w:rPr>
          <w:rFonts w:eastAsia="Calibri" w:cstheme="minorHAnsi"/>
          <w:sz w:val="24"/>
          <w:szCs w:val="24"/>
          <w:lang w:val="en-IE"/>
        </w:rPr>
        <w:t xml:space="preserve"> Where applicable, advise the visitors about</w:t>
      </w:r>
      <w:r w:rsidRPr="00150969">
        <w:rPr>
          <w:rFonts w:eastAsia="Calibri" w:cstheme="minorHAnsi"/>
          <w:sz w:val="24"/>
          <w:szCs w:val="24"/>
          <w:lang w:val="en-IE"/>
        </w:rPr>
        <w:t xml:space="preserve"> the use gloves and aprons. </w:t>
      </w:r>
    </w:p>
    <w:p w14:paraId="30599A4C" w14:textId="77777777" w:rsidR="00C02BBE"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GPP 11.</w:t>
      </w:r>
      <w:r>
        <w:rPr>
          <w:rFonts w:eastAsia="Calibri" w:cstheme="minorHAnsi"/>
          <w:b/>
          <w:bCs/>
          <w:sz w:val="24"/>
          <w:szCs w:val="24"/>
          <w:lang w:val="en-IE"/>
        </w:rPr>
        <w:t>3</w:t>
      </w:r>
      <w:r w:rsidRPr="00DD5072">
        <w:rPr>
          <w:rFonts w:eastAsia="Calibri" w:cstheme="minorHAnsi"/>
          <w:sz w:val="24"/>
          <w:szCs w:val="24"/>
          <w:lang w:val="en-IE"/>
        </w:rPr>
        <w:t xml:space="preserve"> When considering the need to isolate a patient with MRSA in a single room, other demands on single room use may take priority and alternative strategies such as nurse cohorting may be appropriate.</w:t>
      </w:r>
    </w:p>
    <w:p w14:paraId="01F5FAAD" w14:textId="77777777" w:rsidR="00142BD0" w:rsidRPr="00150969" w:rsidRDefault="00142BD0" w:rsidP="0083472C">
      <w:pPr>
        <w:spacing w:line="276" w:lineRule="auto"/>
        <w:jc w:val="both"/>
        <w:rPr>
          <w:rFonts w:eastAsia="Calibri" w:cstheme="minorHAnsi"/>
          <w:sz w:val="24"/>
          <w:szCs w:val="24"/>
          <w:lang w:val="en-IE"/>
        </w:rPr>
      </w:pPr>
    </w:p>
    <w:bookmarkEnd w:id="24"/>
    <w:p w14:paraId="35642F96" w14:textId="020EBE9B" w:rsidR="00862BD7" w:rsidRPr="00150969" w:rsidRDefault="0083472C" w:rsidP="0083472C">
      <w:pPr>
        <w:pStyle w:val="Heading2"/>
        <w:spacing w:line="276" w:lineRule="auto"/>
      </w:pPr>
      <w:r>
        <w:t xml:space="preserve">8.12 </w:t>
      </w:r>
      <w:bookmarkStart w:id="25" w:name="_Hlk71552313"/>
      <w:r w:rsidR="00862BD7" w:rsidRPr="00150969">
        <w:t xml:space="preserve">What is the evidence that transfer of patients who are colonised or infected with MRSA between wards/ other care settings contributes to the transmission of MRSA? </w:t>
      </w:r>
      <w:bookmarkEnd w:id="25"/>
    </w:p>
    <w:p w14:paraId="5F8250DA" w14:textId="442FA331"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Patients who are colonised or infected with MRSA have the potential to transmit MRSA to other patients in the same clinical area. Frequent movement of patients within a single healthcare setting or movement between related healthcare settings has the potential to increase the transmission of MRSA within the healthcare population</w:t>
      </w:r>
      <w:r w:rsidR="008A5484" w:rsidRPr="00150969">
        <w:rPr>
          <w:rFonts w:cstheme="minorHAnsi"/>
          <w:color w:val="000000" w:themeColor="text1"/>
          <w:sz w:val="24"/>
          <w:szCs w:val="24"/>
        </w:rPr>
        <w:t xml:space="preserve"> and between</w:t>
      </w:r>
      <w:r w:rsidR="00142BD0">
        <w:rPr>
          <w:rFonts w:cstheme="minorHAnsi"/>
          <w:color w:val="000000" w:themeColor="text1"/>
          <w:sz w:val="24"/>
          <w:szCs w:val="24"/>
        </w:rPr>
        <w:t xml:space="preserve"> </w:t>
      </w:r>
      <w:r w:rsidRPr="00150969">
        <w:rPr>
          <w:rFonts w:cstheme="minorHAnsi"/>
          <w:color w:val="000000" w:themeColor="text1"/>
          <w:sz w:val="24"/>
          <w:szCs w:val="24"/>
        </w:rPr>
        <w:t xml:space="preserve">different care setting such as </w:t>
      </w:r>
      <w:r w:rsidR="008A5484" w:rsidRPr="00150969">
        <w:rPr>
          <w:rFonts w:cstheme="minorHAnsi"/>
          <w:color w:val="000000" w:themeColor="text1"/>
          <w:sz w:val="24"/>
          <w:szCs w:val="24"/>
        </w:rPr>
        <w:t xml:space="preserve">a </w:t>
      </w:r>
      <w:r w:rsidRPr="00150969">
        <w:rPr>
          <w:rFonts w:cstheme="minorHAnsi"/>
          <w:color w:val="000000" w:themeColor="text1"/>
          <w:sz w:val="24"/>
          <w:szCs w:val="24"/>
        </w:rPr>
        <w:t>hospice or residential home. The evidence is currently lacking in establishing the effect of intra</w:t>
      </w:r>
      <w:r w:rsidR="008A5484" w:rsidRPr="00150969">
        <w:rPr>
          <w:rFonts w:cstheme="minorHAnsi"/>
          <w:color w:val="000000" w:themeColor="text1"/>
          <w:sz w:val="24"/>
          <w:szCs w:val="24"/>
        </w:rPr>
        <w:t>-</w:t>
      </w:r>
      <w:r w:rsidRPr="00150969">
        <w:rPr>
          <w:rFonts w:cstheme="minorHAnsi"/>
          <w:color w:val="000000" w:themeColor="text1"/>
          <w:sz w:val="24"/>
          <w:szCs w:val="24"/>
        </w:rPr>
        <w:t xml:space="preserve"> and inter</w:t>
      </w:r>
      <w:r w:rsidR="008A5484" w:rsidRPr="00150969">
        <w:rPr>
          <w:rFonts w:cstheme="minorHAnsi"/>
          <w:color w:val="000000" w:themeColor="text1"/>
          <w:sz w:val="24"/>
          <w:szCs w:val="24"/>
        </w:rPr>
        <w:t>-</w:t>
      </w:r>
      <w:r w:rsidRPr="00150969">
        <w:rPr>
          <w:rFonts w:cstheme="minorHAnsi"/>
          <w:color w:val="000000" w:themeColor="text1"/>
          <w:sz w:val="24"/>
          <w:szCs w:val="24"/>
        </w:rPr>
        <w:t xml:space="preserve"> hospital transfers of patients with MRSA on the rate </w:t>
      </w:r>
      <w:r w:rsidRPr="00150969">
        <w:rPr>
          <w:rFonts w:cstheme="minorHAnsi"/>
          <w:color w:val="000000" w:themeColor="text1"/>
          <w:sz w:val="24"/>
          <w:szCs w:val="24"/>
        </w:rPr>
        <w:lastRenderedPageBreak/>
        <w:t>of new acquisition of MRSA. Evidence for the impact that transferring patients between different units has on the transmission of MRSA can be derived from studies that have used genotyping of isolates to track the transmission of MRSA between patients.</w:t>
      </w:r>
      <w:r w:rsidR="00577786">
        <w:rPr>
          <w:rFonts w:cstheme="minorHAnsi"/>
          <w:color w:val="000000" w:themeColor="text1"/>
          <w:sz w:val="24"/>
          <w:szCs w:val="24"/>
        </w:rPr>
        <w:t xml:space="preserve"> </w:t>
      </w:r>
      <w:r w:rsidRPr="00150969">
        <w:rPr>
          <w:rFonts w:cstheme="minorHAnsi"/>
          <w:color w:val="000000" w:themeColor="text1"/>
          <w:sz w:val="24"/>
          <w:szCs w:val="24"/>
        </w:rPr>
        <w:t>In this way</w:t>
      </w:r>
      <w:r w:rsidR="008A5484" w:rsidRPr="00150969">
        <w:rPr>
          <w:rFonts w:cstheme="minorHAnsi"/>
          <w:color w:val="000000" w:themeColor="text1"/>
          <w:sz w:val="24"/>
          <w:szCs w:val="24"/>
        </w:rPr>
        <w:t>,</w:t>
      </w:r>
      <w:r w:rsidRPr="00150969">
        <w:rPr>
          <w:rFonts w:cstheme="minorHAnsi"/>
          <w:color w:val="000000" w:themeColor="text1"/>
          <w:sz w:val="24"/>
          <w:szCs w:val="24"/>
        </w:rPr>
        <w:t xml:space="preserve"> epidemiological links can be established to provide evidence for the extent to which the transfer of patients within and between healthcare facilities contributes to the transmission of infection. Previous MRSA guidelines recommended that patient transfers should be kept to minimum. </w:t>
      </w:r>
    </w:p>
    <w:p w14:paraId="7285E754" w14:textId="166A45BD" w:rsidR="00862BD7" w:rsidRPr="00150969" w:rsidRDefault="00862BD7" w:rsidP="00142BD0">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There was moderate evidence from two cross-sectional surveys</w:t>
      </w:r>
      <w:r w:rsidR="00142BD0">
        <w:rPr>
          <w:rFonts w:cstheme="minorHAnsi"/>
          <w:color w:val="000000" w:themeColor="text1"/>
          <w:sz w:val="24"/>
          <w:szCs w:val="24"/>
          <w:vertAlign w:val="superscript"/>
        </w:rPr>
        <w:t>206,207</w:t>
      </w:r>
      <w:r w:rsidRPr="00150969">
        <w:rPr>
          <w:rFonts w:cstheme="minorHAnsi"/>
          <w:color w:val="000000" w:themeColor="text1"/>
          <w:sz w:val="24"/>
          <w:szCs w:val="24"/>
        </w:rPr>
        <w:t xml:space="preserve"> one prospective cohort study</w:t>
      </w:r>
      <w:r w:rsidR="000547EB" w:rsidRPr="00150969">
        <w:rPr>
          <w:rFonts w:cstheme="minorHAnsi"/>
          <w:color w:val="000000" w:themeColor="text1"/>
          <w:sz w:val="24"/>
          <w:szCs w:val="24"/>
          <w:vertAlign w:val="superscript"/>
        </w:rPr>
        <w:t>20</w:t>
      </w:r>
      <w:r w:rsidR="00142BD0">
        <w:rPr>
          <w:rFonts w:cstheme="minorHAnsi"/>
          <w:color w:val="000000" w:themeColor="text1"/>
          <w:sz w:val="24"/>
          <w:szCs w:val="24"/>
          <w:vertAlign w:val="superscript"/>
        </w:rPr>
        <w:t>8</w:t>
      </w:r>
      <w:r w:rsidRPr="00150969">
        <w:rPr>
          <w:rFonts w:cstheme="minorHAnsi"/>
          <w:color w:val="000000" w:themeColor="text1"/>
          <w:sz w:val="24"/>
          <w:szCs w:val="24"/>
        </w:rPr>
        <w:t xml:space="preserve"> </w:t>
      </w:r>
      <w:r w:rsidR="000547EB" w:rsidRPr="00150969">
        <w:rPr>
          <w:rFonts w:cstheme="minorHAnsi"/>
          <w:color w:val="000000" w:themeColor="text1"/>
          <w:sz w:val="24"/>
          <w:szCs w:val="24"/>
        </w:rPr>
        <w:t>and one surveillance study</w:t>
      </w:r>
      <w:r w:rsidR="00142BD0">
        <w:rPr>
          <w:rFonts w:cstheme="minorHAnsi"/>
          <w:color w:val="000000" w:themeColor="text1"/>
          <w:sz w:val="24"/>
          <w:szCs w:val="24"/>
          <w:vertAlign w:val="superscript"/>
        </w:rPr>
        <w:t>209</w:t>
      </w:r>
      <w:r w:rsidRPr="00150969">
        <w:rPr>
          <w:rFonts w:cstheme="minorHAnsi"/>
          <w:color w:val="000000" w:themeColor="text1"/>
          <w:sz w:val="24"/>
          <w:szCs w:val="24"/>
        </w:rPr>
        <w:t xml:space="preserve"> which investigated the effect of patient transfer on MRSA transmission. One study</w:t>
      </w:r>
      <w:r w:rsidR="00142BD0">
        <w:rPr>
          <w:rFonts w:cstheme="minorHAnsi"/>
          <w:color w:val="000000" w:themeColor="text1"/>
          <w:sz w:val="24"/>
          <w:szCs w:val="24"/>
          <w:vertAlign w:val="superscript"/>
        </w:rPr>
        <w:t>206</w:t>
      </w:r>
      <w:r w:rsidRPr="00150969">
        <w:rPr>
          <w:rFonts w:cstheme="minorHAnsi"/>
          <w:color w:val="000000" w:themeColor="text1"/>
          <w:sz w:val="24"/>
          <w:szCs w:val="24"/>
        </w:rPr>
        <w:t xml:space="preserve"> using a whole genome sequencing </w:t>
      </w:r>
      <w:r w:rsidR="000547EB" w:rsidRPr="00150969">
        <w:rPr>
          <w:rFonts w:cstheme="minorHAnsi"/>
          <w:color w:val="000000" w:themeColor="text1"/>
          <w:sz w:val="24"/>
          <w:szCs w:val="24"/>
        </w:rPr>
        <w:t xml:space="preserve">(WGS) </w:t>
      </w:r>
      <w:r w:rsidRPr="00150969">
        <w:rPr>
          <w:rFonts w:cstheme="minorHAnsi"/>
          <w:color w:val="000000" w:themeColor="text1"/>
          <w:sz w:val="24"/>
          <w:szCs w:val="24"/>
        </w:rPr>
        <w:t xml:space="preserve">to investigate the origins of 685 MRSA isolates identified in a 13-month period from a total of 610 patients in a single healthcare network comprising of three hospitals, </w:t>
      </w:r>
      <w:proofErr w:type="gramStart"/>
      <w:r w:rsidRPr="00150969">
        <w:rPr>
          <w:rFonts w:cstheme="minorHAnsi"/>
          <w:color w:val="000000" w:themeColor="text1"/>
          <w:sz w:val="24"/>
          <w:szCs w:val="24"/>
        </w:rPr>
        <w:t>outpatients</w:t>
      </w:r>
      <w:proofErr w:type="gramEnd"/>
      <w:r w:rsidRPr="00150969">
        <w:rPr>
          <w:rFonts w:cstheme="minorHAnsi"/>
          <w:color w:val="000000" w:themeColor="text1"/>
          <w:sz w:val="24"/>
          <w:szCs w:val="24"/>
        </w:rPr>
        <w:t xml:space="preserve"> and community settings, found that 41% (248/610) of the MRSA patients were linked in a total </w:t>
      </w:r>
      <w:r w:rsidR="008A5484" w:rsidRPr="00150969">
        <w:rPr>
          <w:rFonts w:cstheme="minorHAnsi"/>
          <w:color w:val="000000" w:themeColor="text1"/>
          <w:sz w:val="24"/>
          <w:szCs w:val="24"/>
        </w:rPr>
        <w:t xml:space="preserve">to </w:t>
      </w:r>
      <w:r w:rsidRPr="00150969">
        <w:rPr>
          <w:rFonts w:cstheme="minorHAnsi"/>
          <w:color w:val="000000" w:themeColor="text1"/>
          <w:sz w:val="24"/>
          <w:szCs w:val="24"/>
        </w:rPr>
        <w:t xml:space="preserve">90 transmission clusters (defined as at least two patients), most of which (68%, 61/90) involved multiple settings. Of these clusters, 42 (38%) involved different settings within one hospital and 30% (n=27) involved more than one hospital. One transmission cluster involved 32 patients between all three. Complex </w:t>
      </w:r>
      <w:r w:rsidR="00142BD0" w:rsidRPr="00150969">
        <w:rPr>
          <w:rFonts w:cstheme="minorHAnsi"/>
          <w:color w:val="000000" w:themeColor="text1"/>
          <w:sz w:val="24"/>
          <w:szCs w:val="24"/>
        </w:rPr>
        <w:t>patterns</w:t>
      </w:r>
      <w:r w:rsidRPr="00150969">
        <w:rPr>
          <w:rFonts w:cstheme="minorHAnsi"/>
          <w:color w:val="000000" w:themeColor="text1"/>
          <w:sz w:val="24"/>
          <w:szCs w:val="24"/>
        </w:rPr>
        <w:t xml:space="preserve"> of frequent hospital stays resulted in 81% (26/32) of the MRSA patients who were identified</w:t>
      </w:r>
      <w:r w:rsidR="008A5484" w:rsidRPr="00150969">
        <w:rPr>
          <w:rFonts w:cstheme="minorHAnsi"/>
          <w:color w:val="000000" w:themeColor="text1"/>
          <w:sz w:val="24"/>
          <w:szCs w:val="24"/>
        </w:rPr>
        <w:t>,</w:t>
      </w:r>
      <w:r w:rsidRPr="00150969">
        <w:rPr>
          <w:rFonts w:cstheme="minorHAnsi"/>
          <w:color w:val="000000" w:themeColor="text1"/>
          <w:sz w:val="24"/>
          <w:szCs w:val="24"/>
        </w:rPr>
        <w:t xml:space="preserve"> </w:t>
      </w:r>
      <w:r w:rsidR="00CD794E" w:rsidRPr="00150969">
        <w:rPr>
          <w:rFonts w:cstheme="minorHAnsi"/>
          <w:color w:val="000000" w:themeColor="text1"/>
          <w:sz w:val="24"/>
          <w:szCs w:val="24"/>
        </w:rPr>
        <w:t>having</w:t>
      </w:r>
      <w:r w:rsidRPr="00150969">
        <w:rPr>
          <w:rFonts w:cstheme="minorHAnsi"/>
          <w:color w:val="000000" w:themeColor="text1"/>
          <w:sz w:val="24"/>
          <w:szCs w:val="24"/>
        </w:rPr>
        <w:t xml:space="preserve"> had multiple contacts with one another during ward stays at any hospital </w:t>
      </w:r>
      <w:r w:rsidR="008A5484" w:rsidRPr="00150969">
        <w:rPr>
          <w:rFonts w:cstheme="minorHAnsi"/>
          <w:color w:val="000000" w:themeColor="text1"/>
          <w:sz w:val="24"/>
          <w:szCs w:val="24"/>
        </w:rPr>
        <w:t>but n</w:t>
      </w:r>
      <w:r w:rsidRPr="00150969">
        <w:rPr>
          <w:rFonts w:cstheme="minorHAnsi"/>
          <w:color w:val="000000" w:themeColor="text1"/>
          <w:sz w:val="24"/>
          <w:szCs w:val="24"/>
        </w:rPr>
        <w:t xml:space="preserve">o outpatient contact, </w:t>
      </w:r>
      <w:r w:rsidR="008A5484" w:rsidRPr="00150969">
        <w:rPr>
          <w:rFonts w:cstheme="minorHAnsi"/>
          <w:color w:val="000000" w:themeColor="text1"/>
          <w:sz w:val="24"/>
          <w:szCs w:val="24"/>
        </w:rPr>
        <w:t xml:space="preserve">and had </w:t>
      </w:r>
      <w:r w:rsidRPr="00150969">
        <w:rPr>
          <w:rFonts w:cstheme="minorHAnsi"/>
          <w:color w:val="000000" w:themeColor="text1"/>
          <w:sz w:val="24"/>
          <w:szCs w:val="24"/>
        </w:rPr>
        <w:t>shared GP or residential area, thus suggesting that MRSA was transmitted on the wards and spread to other settings as a result of transfers. Another study</w:t>
      </w:r>
      <w:r w:rsidR="00142BD0">
        <w:rPr>
          <w:rFonts w:cstheme="minorHAnsi"/>
          <w:color w:val="000000" w:themeColor="text1"/>
          <w:sz w:val="24"/>
          <w:szCs w:val="24"/>
          <w:vertAlign w:val="superscript"/>
        </w:rPr>
        <w:t>207</w:t>
      </w:r>
      <w:r w:rsidRPr="00150969">
        <w:rPr>
          <w:rFonts w:cstheme="minorHAnsi"/>
          <w:color w:val="000000" w:themeColor="text1"/>
          <w:sz w:val="24"/>
          <w:szCs w:val="24"/>
        </w:rPr>
        <w:t xml:space="preserve"> used a social network approach by analysing </w:t>
      </w:r>
      <w:r w:rsidR="00142BD0">
        <w:rPr>
          <w:rFonts w:cstheme="minorHAnsi"/>
          <w:color w:val="000000" w:themeColor="text1"/>
          <w:sz w:val="24"/>
          <w:szCs w:val="24"/>
        </w:rPr>
        <w:t>Hospital Episode Statistics (</w:t>
      </w:r>
      <w:r w:rsidRPr="00150969">
        <w:rPr>
          <w:rFonts w:cstheme="minorHAnsi"/>
          <w:color w:val="000000" w:themeColor="text1"/>
          <w:sz w:val="24"/>
          <w:szCs w:val="24"/>
        </w:rPr>
        <w:t>HES</w:t>
      </w:r>
      <w:r w:rsidR="00142BD0">
        <w:rPr>
          <w:rFonts w:cstheme="minorHAnsi"/>
          <w:color w:val="000000" w:themeColor="text1"/>
          <w:sz w:val="24"/>
          <w:szCs w:val="24"/>
        </w:rPr>
        <w:t>)</w:t>
      </w:r>
      <w:r w:rsidRPr="00150969">
        <w:rPr>
          <w:rFonts w:cstheme="minorHAnsi"/>
          <w:color w:val="000000" w:themeColor="text1"/>
          <w:sz w:val="24"/>
          <w:szCs w:val="24"/>
        </w:rPr>
        <w:t xml:space="preserve"> data in England from April 2006 to March 2007 to determine how movements between healthcare institutions, which were derived from patient admissions, affected the incidence of bloodstream infections. The MRSA incidence rate </w:t>
      </w:r>
      <w:r w:rsidR="00CD794E" w:rsidRPr="00150969">
        <w:rPr>
          <w:rFonts w:cstheme="minorHAnsi"/>
          <w:color w:val="000000" w:themeColor="text1"/>
          <w:sz w:val="24"/>
          <w:szCs w:val="24"/>
        </w:rPr>
        <w:t>for</w:t>
      </w:r>
      <w:r w:rsidRPr="00150969">
        <w:rPr>
          <w:rFonts w:cstheme="minorHAnsi"/>
          <w:color w:val="000000" w:themeColor="text1"/>
          <w:sz w:val="24"/>
          <w:szCs w:val="24"/>
        </w:rPr>
        <w:t xml:space="preserve"> a hospital (adjusted for cluster-specific mean MRSA BSI rates) was found to be contingent on the number of patients it shared with other hospitals within its cluster. The incidence of MRSA BSI increased with the increasing connectedness of hospitals, with strongly connected hospitals in large clusters found to have significantly higher MRSA BSI rates than less connected hospitals. A</w:t>
      </w:r>
      <w:r w:rsidR="000547EB" w:rsidRPr="00150969">
        <w:rPr>
          <w:rFonts w:cstheme="minorHAnsi"/>
          <w:color w:val="000000" w:themeColor="text1"/>
          <w:sz w:val="24"/>
          <w:szCs w:val="24"/>
        </w:rPr>
        <w:t>nother</w:t>
      </w:r>
      <w:r w:rsidRPr="00150969">
        <w:rPr>
          <w:rFonts w:cstheme="minorHAnsi"/>
          <w:color w:val="000000" w:themeColor="text1"/>
          <w:sz w:val="24"/>
          <w:szCs w:val="24"/>
        </w:rPr>
        <w:t xml:space="preserve"> study</w:t>
      </w:r>
      <w:r w:rsidR="000547EB" w:rsidRPr="00150969">
        <w:rPr>
          <w:rFonts w:cstheme="minorHAnsi"/>
          <w:color w:val="000000" w:themeColor="text1"/>
          <w:sz w:val="24"/>
          <w:szCs w:val="24"/>
          <w:vertAlign w:val="superscript"/>
        </w:rPr>
        <w:t>20</w:t>
      </w:r>
      <w:r w:rsidR="00142BD0">
        <w:rPr>
          <w:rFonts w:cstheme="minorHAnsi"/>
          <w:color w:val="000000" w:themeColor="text1"/>
          <w:sz w:val="24"/>
          <w:szCs w:val="24"/>
          <w:vertAlign w:val="superscript"/>
        </w:rPr>
        <w:t>8</w:t>
      </w:r>
      <w:r w:rsidRPr="00150969">
        <w:rPr>
          <w:rFonts w:cstheme="minorHAnsi"/>
          <w:color w:val="000000" w:themeColor="text1"/>
          <w:sz w:val="24"/>
          <w:szCs w:val="24"/>
        </w:rPr>
        <w:t xml:space="preserve"> </w:t>
      </w:r>
      <w:r w:rsidR="000547EB" w:rsidRPr="00150969">
        <w:rPr>
          <w:rFonts w:cstheme="minorHAnsi"/>
          <w:color w:val="000000" w:themeColor="text1"/>
          <w:sz w:val="24"/>
          <w:szCs w:val="24"/>
        </w:rPr>
        <w:t xml:space="preserve">obtained </w:t>
      </w:r>
      <w:r w:rsidRPr="00150969">
        <w:rPr>
          <w:rFonts w:cstheme="minorHAnsi"/>
          <w:color w:val="000000" w:themeColor="text1"/>
          <w:sz w:val="24"/>
          <w:szCs w:val="24"/>
        </w:rPr>
        <w:t xml:space="preserve">genotypes and matched the MRSA screening results from admission and discharge </w:t>
      </w:r>
      <w:r w:rsidR="000547EB" w:rsidRPr="00150969">
        <w:rPr>
          <w:rFonts w:cstheme="minorHAnsi"/>
          <w:color w:val="000000" w:themeColor="text1"/>
          <w:sz w:val="24"/>
          <w:szCs w:val="24"/>
        </w:rPr>
        <w:t xml:space="preserve">from </w:t>
      </w:r>
      <w:r w:rsidRPr="00150969">
        <w:rPr>
          <w:rFonts w:cstheme="minorHAnsi"/>
          <w:color w:val="000000" w:themeColor="text1"/>
          <w:sz w:val="24"/>
          <w:szCs w:val="24"/>
        </w:rPr>
        <w:t xml:space="preserve">all patients </w:t>
      </w:r>
      <w:r w:rsidR="000547EB" w:rsidRPr="00150969">
        <w:rPr>
          <w:rFonts w:cstheme="minorHAnsi"/>
          <w:color w:val="000000" w:themeColor="text1"/>
          <w:sz w:val="24"/>
          <w:szCs w:val="24"/>
        </w:rPr>
        <w:t>previously admitted</w:t>
      </w:r>
      <w:r w:rsidRPr="00150969">
        <w:rPr>
          <w:rFonts w:cstheme="minorHAnsi"/>
          <w:color w:val="000000" w:themeColor="text1"/>
          <w:sz w:val="24"/>
          <w:szCs w:val="24"/>
        </w:rPr>
        <w:t xml:space="preserve"> </w:t>
      </w:r>
      <w:r w:rsidR="000547EB" w:rsidRPr="00150969">
        <w:rPr>
          <w:rFonts w:cstheme="minorHAnsi"/>
          <w:color w:val="000000" w:themeColor="text1"/>
          <w:sz w:val="24"/>
          <w:szCs w:val="24"/>
        </w:rPr>
        <w:t>to</w:t>
      </w:r>
      <w:r w:rsidRPr="00150969">
        <w:rPr>
          <w:rFonts w:cstheme="minorHAnsi"/>
          <w:color w:val="000000" w:themeColor="text1"/>
          <w:sz w:val="24"/>
          <w:szCs w:val="24"/>
        </w:rPr>
        <w:t xml:space="preserve"> 36 general specialty wards at two Scottish hospitals. The prevalence of MRSA in discharge screens was 2.9% (95%CI 2.43-3.34) and in the set of 2724 patients with paired screens, the odds ratio of acquiring MRSA was 2.64 for patients who stayed on four or more wards compared to those who stayed in three or less. </w:t>
      </w:r>
      <w:r w:rsidR="00982435" w:rsidRPr="00142BD0">
        <w:rPr>
          <w:rFonts w:cstheme="minorHAnsi"/>
          <w:color w:val="000000" w:themeColor="text1"/>
          <w:sz w:val="24"/>
          <w:szCs w:val="24"/>
        </w:rPr>
        <w:t xml:space="preserve">In the </w:t>
      </w:r>
      <w:r w:rsidR="000547EB" w:rsidRPr="00142BD0">
        <w:rPr>
          <w:rFonts w:cstheme="minorHAnsi"/>
          <w:color w:val="000000" w:themeColor="text1"/>
          <w:sz w:val="24"/>
          <w:szCs w:val="24"/>
        </w:rPr>
        <w:t>last study</w:t>
      </w:r>
      <w:r w:rsidR="00982435" w:rsidRPr="00142BD0">
        <w:rPr>
          <w:rFonts w:cstheme="minorHAnsi"/>
          <w:color w:val="000000" w:themeColor="text1"/>
          <w:sz w:val="24"/>
          <w:szCs w:val="24"/>
        </w:rPr>
        <w:t>,</w:t>
      </w:r>
      <w:r w:rsidR="00142BD0">
        <w:rPr>
          <w:rFonts w:cstheme="minorHAnsi"/>
          <w:color w:val="000000" w:themeColor="text1"/>
          <w:sz w:val="24"/>
          <w:szCs w:val="24"/>
          <w:vertAlign w:val="superscript"/>
        </w:rPr>
        <w:t>209</w:t>
      </w:r>
      <w:r w:rsidR="000547EB" w:rsidRPr="00142BD0">
        <w:rPr>
          <w:rFonts w:cstheme="minorHAnsi"/>
          <w:color w:val="000000" w:themeColor="text1"/>
          <w:sz w:val="24"/>
          <w:szCs w:val="24"/>
        </w:rPr>
        <w:t xml:space="preserve"> surveillance cultures </w:t>
      </w:r>
      <w:r w:rsidR="00CD794E" w:rsidRPr="00142BD0">
        <w:rPr>
          <w:rFonts w:cstheme="minorHAnsi"/>
          <w:color w:val="000000" w:themeColor="text1"/>
          <w:sz w:val="24"/>
          <w:szCs w:val="24"/>
        </w:rPr>
        <w:t>were obtained</w:t>
      </w:r>
      <w:r w:rsidR="000547EB" w:rsidRPr="00142BD0">
        <w:rPr>
          <w:rFonts w:cstheme="minorHAnsi"/>
          <w:color w:val="000000" w:themeColor="text1"/>
          <w:sz w:val="24"/>
          <w:szCs w:val="24"/>
        </w:rPr>
        <w:t xml:space="preserve"> from 584 residents admitted to nursing facilities within one healthcare network, represented approximately half of the residents who were admitted to these facilities during the study period. Surveillance cultures were obtained at admission together with data on healthcare contact and antimicrobial use. WGS was performed and the analysis focused on isolates which appeared genetically similar. The gene flow in these facilities was estimated based on single nucleotide variants using Wright’s F statistic. A total of 89/117 (76%) MRSA isolates belonged </w:t>
      </w:r>
      <w:r w:rsidR="000547EB" w:rsidRPr="00142BD0">
        <w:rPr>
          <w:rFonts w:cstheme="minorHAnsi"/>
          <w:color w:val="000000" w:themeColor="text1"/>
          <w:sz w:val="24"/>
          <w:szCs w:val="24"/>
        </w:rPr>
        <w:lastRenderedPageBreak/>
        <w:t xml:space="preserve">to ST5 or closely related isolates. </w:t>
      </w:r>
      <w:r w:rsidR="00142BD0">
        <w:rPr>
          <w:rFonts w:cstheme="minorHAnsi"/>
          <w:color w:val="000000" w:themeColor="text1"/>
          <w:sz w:val="24"/>
          <w:szCs w:val="24"/>
        </w:rPr>
        <w:t>The a</w:t>
      </w:r>
      <w:r w:rsidR="000547EB" w:rsidRPr="00142BD0">
        <w:rPr>
          <w:rFonts w:cstheme="minorHAnsi"/>
          <w:color w:val="000000" w:themeColor="text1"/>
          <w:sz w:val="24"/>
          <w:szCs w:val="24"/>
        </w:rPr>
        <w:t>uthors observed a positive correlation between patient sharing between hospitals and nursing facilities and concluded that the burden of antibiotic resistant organisms (including MRSA) was endemic in their healthcare network and driven by patient sharing in these institutions.</w:t>
      </w:r>
    </w:p>
    <w:p w14:paraId="29A0414C" w14:textId="40D000A6"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There was moderate evidence from five epidemiological investigations of outbreaks</w:t>
      </w:r>
      <w:r w:rsidR="000547EB" w:rsidRPr="00150969">
        <w:rPr>
          <w:rFonts w:cstheme="minorHAnsi"/>
          <w:color w:val="000000" w:themeColor="text1"/>
          <w:sz w:val="24"/>
          <w:szCs w:val="24"/>
        </w:rPr>
        <w:t>,</w:t>
      </w:r>
      <w:r w:rsidR="000547EB" w:rsidRPr="00150969">
        <w:rPr>
          <w:rFonts w:cstheme="minorHAnsi"/>
          <w:color w:val="000000" w:themeColor="text1"/>
          <w:sz w:val="24"/>
          <w:szCs w:val="24"/>
          <w:vertAlign w:val="superscript"/>
        </w:rPr>
        <w:t>21</w:t>
      </w:r>
      <w:r w:rsidR="00142BD0">
        <w:rPr>
          <w:rFonts w:cstheme="minorHAnsi"/>
          <w:color w:val="000000" w:themeColor="text1"/>
          <w:sz w:val="24"/>
          <w:szCs w:val="24"/>
          <w:vertAlign w:val="superscript"/>
        </w:rPr>
        <w:t>0</w:t>
      </w:r>
      <w:r w:rsidR="000547EB" w:rsidRPr="00150969">
        <w:rPr>
          <w:rFonts w:cstheme="minorHAnsi"/>
          <w:color w:val="000000" w:themeColor="text1"/>
          <w:sz w:val="24"/>
          <w:szCs w:val="24"/>
          <w:vertAlign w:val="superscript"/>
        </w:rPr>
        <w:t>-</w:t>
      </w:r>
      <w:r w:rsidR="00142BD0">
        <w:rPr>
          <w:rFonts w:cstheme="minorHAnsi"/>
          <w:color w:val="000000" w:themeColor="text1"/>
          <w:sz w:val="24"/>
          <w:szCs w:val="24"/>
          <w:vertAlign w:val="superscript"/>
        </w:rPr>
        <w:t>214</w:t>
      </w:r>
      <w:r w:rsidRPr="00150969">
        <w:rPr>
          <w:rFonts w:cstheme="minorHAnsi"/>
          <w:color w:val="000000" w:themeColor="text1"/>
          <w:sz w:val="24"/>
          <w:szCs w:val="24"/>
        </w:rPr>
        <w:t xml:space="preserve"> which assessed the effect of </w:t>
      </w:r>
      <w:r w:rsidR="00CD794E" w:rsidRPr="00150969">
        <w:rPr>
          <w:rFonts w:cstheme="minorHAnsi"/>
          <w:color w:val="000000" w:themeColor="text1"/>
          <w:sz w:val="24"/>
          <w:szCs w:val="24"/>
        </w:rPr>
        <w:t xml:space="preserve">patient </w:t>
      </w:r>
      <w:r w:rsidRPr="00150969">
        <w:rPr>
          <w:rFonts w:cstheme="minorHAnsi"/>
          <w:color w:val="000000" w:themeColor="text1"/>
          <w:sz w:val="24"/>
          <w:szCs w:val="24"/>
        </w:rPr>
        <w:t xml:space="preserve">transfers on transmission of MRSA. These studies involved specific outbreak clones, which facilitated investigation of transmission events, </w:t>
      </w:r>
      <w:r w:rsidR="008A5484" w:rsidRPr="00150969">
        <w:rPr>
          <w:rFonts w:cstheme="minorHAnsi"/>
          <w:color w:val="000000" w:themeColor="text1"/>
          <w:sz w:val="24"/>
          <w:szCs w:val="24"/>
        </w:rPr>
        <w:t xml:space="preserve">and </w:t>
      </w:r>
      <w:r w:rsidRPr="00150969">
        <w:rPr>
          <w:rFonts w:cstheme="minorHAnsi"/>
          <w:color w:val="000000" w:themeColor="text1"/>
          <w:sz w:val="24"/>
          <w:szCs w:val="24"/>
        </w:rPr>
        <w:t xml:space="preserve">provided data on the role of hospital transfers. </w:t>
      </w:r>
      <w:r w:rsidR="000547EB" w:rsidRPr="00150969">
        <w:rPr>
          <w:rFonts w:cstheme="minorHAnsi"/>
          <w:color w:val="000000" w:themeColor="text1"/>
          <w:sz w:val="24"/>
          <w:szCs w:val="24"/>
        </w:rPr>
        <w:t>One study</w:t>
      </w:r>
      <w:r w:rsidR="000547EB" w:rsidRPr="00150969">
        <w:rPr>
          <w:rFonts w:cstheme="minorHAnsi"/>
          <w:color w:val="000000" w:themeColor="text1"/>
          <w:sz w:val="24"/>
          <w:szCs w:val="24"/>
          <w:vertAlign w:val="superscript"/>
        </w:rPr>
        <w:t>2</w:t>
      </w:r>
      <w:r w:rsidR="00142BD0">
        <w:rPr>
          <w:rFonts w:cstheme="minorHAnsi"/>
          <w:color w:val="000000" w:themeColor="text1"/>
          <w:sz w:val="24"/>
          <w:szCs w:val="24"/>
          <w:vertAlign w:val="superscript"/>
        </w:rPr>
        <w:t>13</w:t>
      </w:r>
      <w:r w:rsidRPr="00150969">
        <w:rPr>
          <w:rFonts w:cstheme="minorHAnsi"/>
          <w:color w:val="000000" w:themeColor="text1"/>
          <w:sz w:val="24"/>
          <w:szCs w:val="24"/>
        </w:rPr>
        <w:t xml:space="preserve"> report</w:t>
      </w:r>
      <w:r w:rsidR="000547EB" w:rsidRPr="00150969">
        <w:rPr>
          <w:rFonts w:cstheme="minorHAnsi"/>
          <w:color w:val="000000" w:themeColor="text1"/>
          <w:sz w:val="24"/>
          <w:szCs w:val="24"/>
        </w:rPr>
        <w:t>ed</w:t>
      </w:r>
      <w:r w:rsidRPr="00150969">
        <w:rPr>
          <w:rFonts w:cstheme="minorHAnsi"/>
          <w:color w:val="000000" w:themeColor="text1"/>
          <w:sz w:val="24"/>
          <w:szCs w:val="24"/>
        </w:rPr>
        <w:t xml:space="preserve"> an outbreak of an unusual New York/Japan EMRSA clone in Western Australia in 22 patients and two healthcare workers who acquired the MRSA. Transfers between another acute hospital (n=3 patients), a community hospital (n=4 patients) and regional care facility (n=3 patients) illustrated </w:t>
      </w:r>
      <w:r w:rsidR="000547EB" w:rsidRPr="00150969">
        <w:rPr>
          <w:rFonts w:cstheme="minorHAnsi"/>
          <w:color w:val="000000" w:themeColor="text1"/>
          <w:sz w:val="24"/>
          <w:szCs w:val="24"/>
        </w:rPr>
        <w:t>how patients acted as vectors and</w:t>
      </w:r>
      <w:r w:rsidRPr="00150969">
        <w:rPr>
          <w:rFonts w:cstheme="minorHAnsi"/>
          <w:color w:val="000000" w:themeColor="text1"/>
          <w:sz w:val="24"/>
          <w:szCs w:val="24"/>
        </w:rPr>
        <w:t xml:space="preserve"> contributed to the transmission of infection. Another study</w:t>
      </w:r>
      <w:r w:rsidR="000547EB" w:rsidRPr="00150969">
        <w:rPr>
          <w:rFonts w:cstheme="minorHAnsi"/>
          <w:color w:val="000000" w:themeColor="text1"/>
          <w:sz w:val="24"/>
          <w:szCs w:val="24"/>
          <w:vertAlign w:val="superscript"/>
        </w:rPr>
        <w:t>21</w:t>
      </w:r>
      <w:r w:rsidR="00142BD0">
        <w:rPr>
          <w:rFonts w:cstheme="minorHAnsi"/>
          <w:color w:val="000000" w:themeColor="text1"/>
          <w:sz w:val="24"/>
          <w:szCs w:val="24"/>
          <w:vertAlign w:val="superscript"/>
        </w:rPr>
        <w:t>0</w:t>
      </w:r>
      <w:r w:rsidRPr="00150969">
        <w:rPr>
          <w:rFonts w:cstheme="minorHAnsi"/>
          <w:color w:val="000000" w:themeColor="text1"/>
          <w:sz w:val="24"/>
          <w:szCs w:val="24"/>
        </w:rPr>
        <w:t xml:space="preserve"> reported transmission of four new cases of a PVL-MRSA strain from a patient transferred from another hospital, while </w:t>
      </w:r>
      <w:r w:rsidR="000547EB" w:rsidRPr="00150969">
        <w:rPr>
          <w:rFonts w:cstheme="minorHAnsi"/>
          <w:color w:val="000000" w:themeColor="text1"/>
          <w:sz w:val="24"/>
          <w:szCs w:val="24"/>
        </w:rPr>
        <w:t>another study</w:t>
      </w:r>
      <w:r w:rsidR="000547EB" w:rsidRPr="00150969">
        <w:rPr>
          <w:rFonts w:cstheme="minorHAnsi"/>
          <w:color w:val="000000" w:themeColor="text1"/>
          <w:sz w:val="24"/>
          <w:szCs w:val="24"/>
          <w:vertAlign w:val="superscript"/>
        </w:rPr>
        <w:t>2</w:t>
      </w:r>
      <w:r w:rsidR="00142BD0">
        <w:rPr>
          <w:rFonts w:cstheme="minorHAnsi"/>
          <w:color w:val="000000" w:themeColor="text1"/>
          <w:sz w:val="24"/>
          <w:szCs w:val="24"/>
          <w:vertAlign w:val="superscript"/>
        </w:rPr>
        <w:t>11</w:t>
      </w:r>
      <w:r w:rsidRPr="00150969">
        <w:rPr>
          <w:rFonts w:cstheme="minorHAnsi"/>
          <w:color w:val="000000" w:themeColor="text1"/>
          <w:sz w:val="24"/>
          <w:szCs w:val="24"/>
        </w:rPr>
        <w:t xml:space="preserve"> identified MRSA transmission to 13 patients and 9 healthcare workers from patients transferred from another hospital. </w:t>
      </w:r>
      <w:r w:rsidR="000547EB" w:rsidRPr="00150969">
        <w:rPr>
          <w:rFonts w:cstheme="minorHAnsi"/>
          <w:color w:val="000000" w:themeColor="text1"/>
          <w:sz w:val="24"/>
          <w:szCs w:val="24"/>
        </w:rPr>
        <w:t>One outbreak investigation</w:t>
      </w:r>
      <w:r w:rsidR="000547EB" w:rsidRPr="00150969">
        <w:rPr>
          <w:rFonts w:cstheme="minorHAnsi"/>
          <w:color w:val="000000" w:themeColor="text1"/>
          <w:sz w:val="24"/>
          <w:szCs w:val="24"/>
          <w:vertAlign w:val="superscript"/>
        </w:rPr>
        <w:t>2</w:t>
      </w:r>
      <w:r w:rsidR="00142BD0">
        <w:rPr>
          <w:rFonts w:cstheme="minorHAnsi"/>
          <w:color w:val="000000" w:themeColor="text1"/>
          <w:sz w:val="24"/>
          <w:szCs w:val="24"/>
          <w:vertAlign w:val="superscript"/>
        </w:rPr>
        <w:t>14</w:t>
      </w:r>
      <w:r w:rsidRPr="00150969">
        <w:rPr>
          <w:rFonts w:cstheme="minorHAnsi"/>
          <w:color w:val="000000" w:themeColor="text1"/>
          <w:sz w:val="24"/>
          <w:szCs w:val="24"/>
        </w:rPr>
        <w:t xml:space="preserve"> identified that transfer of patients between neonatal and paediatric ICU was a key factor in </w:t>
      </w:r>
      <w:r w:rsidR="008A5484" w:rsidRPr="00150969">
        <w:rPr>
          <w:rFonts w:cstheme="minorHAnsi"/>
          <w:color w:val="000000" w:themeColor="text1"/>
          <w:sz w:val="24"/>
          <w:szCs w:val="24"/>
        </w:rPr>
        <w:t xml:space="preserve">the </w:t>
      </w:r>
      <w:r w:rsidRPr="00150969">
        <w:rPr>
          <w:rFonts w:cstheme="minorHAnsi"/>
          <w:color w:val="000000" w:themeColor="text1"/>
          <w:sz w:val="24"/>
          <w:szCs w:val="24"/>
        </w:rPr>
        <w:t>transmission of MRSA with a total of 13 patients in PICU and 14 patients in NICU acquiring the same MRSA strain.</w:t>
      </w:r>
      <w:r w:rsidR="00577786">
        <w:rPr>
          <w:rFonts w:cstheme="minorHAnsi"/>
          <w:color w:val="000000" w:themeColor="text1"/>
          <w:sz w:val="24"/>
          <w:szCs w:val="24"/>
        </w:rPr>
        <w:t xml:space="preserve"> </w:t>
      </w:r>
      <w:r w:rsidRPr="00150969">
        <w:rPr>
          <w:rFonts w:cstheme="minorHAnsi"/>
          <w:color w:val="000000" w:themeColor="text1"/>
          <w:sz w:val="24"/>
          <w:szCs w:val="24"/>
        </w:rPr>
        <w:t>In another outbreak investigation</w:t>
      </w:r>
      <w:r w:rsidR="000547EB" w:rsidRPr="00150969">
        <w:rPr>
          <w:rFonts w:cstheme="minorHAnsi"/>
          <w:color w:val="000000" w:themeColor="text1"/>
          <w:sz w:val="24"/>
          <w:szCs w:val="24"/>
        </w:rPr>
        <w:t>,</w:t>
      </w:r>
      <w:r w:rsidR="000547EB" w:rsidRPr="00150969">
        <w:rPr>
          <w:rFonts w:cstheme="minorHAnsi"/>
          <w:color w:val="000000" w:themeColor="text1"/>
          <w:sz w:val="24"/>
          <w:szCs w:val="24"/>
          <w:vertAlign w:val="superscript"/>
        </w:rPr>
        <w:t>2</w:t>
      </w:r>
      <w:r w:rsidR="00142BD0">
        <w:rPr>
          <w:rFonts w:cstheme="minorHAnsi"/>
          <w:color w:val="000000" w:themeColor="text1"/>
          <w:sz w:val="24"/>
          <w:szCs w:val="24"/>
          <w:vertAlign w:val="superscript"/>
        </w:rPr>
        <w:t>12</w:t>
      </w:r>
      <w:r w:rsidRPr="00150969">
        <w:rPr>
          <w:rFonts w:cstheme="minorHAnsi"/>
          <w:color w:val="000000" w:themeColor="text1"/>
          <w:sz w:val="24"/>
          <w:szCs w:val="24"/>
        </w:rPr>
        <w:t xml:space="preserve"> </w:t>
      </w:r>
      <w:r w:rsidR="000547EB" w:rsidRPr="00150969">
        <w:rPr>
          <w:rFonts w:cstheme="minorHAnsi"/>
          <w:color w:val="000000" w:themeColor="text1"/>
          <w:sz w:val="24"/>
          <w:szCs w:val="24"/>
        </w:rPr>
        <w:t>a total of</w:t>
      </w:r>
      <w:r w:rsidRPr="00150969">
        <w:rPr>
          <w:rFonts w:cstheme="minorHAnsi"/>
          <w:color w:val="000000" w:themeColor="text1"/>
          <w:sz w:val="24"/>
          <w:szCs w:val="24"/>
        </w:rPr>
        <w:t xml:space="preserve"> 16 cases of MRSA transmission occurred from a baby</w:t>
      </w:r>
      <w:r w:rsidR="008A5484" w:rsidRPr="00150969">
        <w:rPr>
          <w:rFonts w:cstheme="minorHAnsi"/>
          <w:color w:val="000000" w:themeColor="text1"/>
          <w:sz w:val="24"/>
          <w:szCs w:val="24"/>
        </w:rPr>
        <w:t>,</w:t>
      </w:r>
      <w:r w:rsidRPr="00150969">
        <w:rPr>
          <w:rFonts w:cstheme="minorHAnsi"/>
          <w:color w:val="000000" w:themeColor="text1"/>
          <w:sz w:val="24"/>
          <w:szCs w:val="24"/>
        </w:rPr>
        <w:t xml:space="preserve"> which was transferred from another hospital. </w:t>
      </w:r>
    </w:p>
    <w:p w14:paraId="7FF8C7A8" w14:textId="05486864" w:rsidR="00862BD7"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There was moderate evidence from </w:t>
      </w:r>
      <w:r w:rsidR="000547EB" w:rsidRPr="00150969">
        <w:rPr>
          <w:rFonts w:cstheme="minorHAnsi"/>
          <w:color w:val="000000" w:themeColor="text1"/>
          <w:sz w:val="24"/>
          <w:szCs w:val="24"/>
        </w:rPr>
        <w:t>eleven</w:t>
      </w:r>
      <w:r w:rsidRPr="00150969">
        <w:rPr>
          <w:rFonts w:cstheme="minorHAnsi"/>
          <w:color w:val="000000" w:themeColor="text1"/>
          <w:sz w:val="24"/>
          <w:szCs w:val="24"/>
        </w:rPr>
        <w:t xml:space="preserve"> risk factor studies</w:t>
      </w:r>
      <w:r w:rsidR="00142BD0">
        <w:rPr>
          <w:rFonts w:cstheme="minorHAnsi"/>
          <w:color w:val="000000" w:themeColor="text1"/>
          <w:sz w:val="24"/>
          <w:szCs w:val="24"/>
          <w:vertAlign w:val="superscript"/>
        </w:rPr>
        <w:t>215-225</w:t>
      </w:r>
      <w:r w:rsidRPr="00150969">
        <w:rPr>
          <w:rFonts w:cstheme="minorHAnsi"/>
          <w:color w:val="000000" w:themeColor="text1"/>
          <w:sz w:val="24"/>
          <w:szCs w:val="24"/>
        </w:rPr>
        <w:t xml:space="preserve"> </w:t>
      </w:r>
      <w:r w:rsidRPr="00150969">
        <w:rPr>
          <w:rFonts w:cstheme="minorHAnsi"/>
          <w:sz w:val="24"/>
          <w:szCs w:val="24"/>
        </w:rPr>
        <w:t>which investigated the risk of MRSA acquisition related to transfers between the healthcare settings</w:t>
      </w:r>
      <w:r w:rsidR="000547EB" w:rsidRPr="00150969">
        <w:rPr>
          <w:rFonts w:cstheme="minorHAnsi"/>
          <w:sz w:val="24"/>
          <w:szCs w:val="24"/>
        </w:rPr>
        <w:t xml:space="preserve">. The studies </w:t>
      </w:r>
      <w:r w:rsidRPr="00150969">
        <w:rPr>
          <w:rFonts w:cstheme="minorHAnsi"/>
          <w:sz w:val="24"/>
          <w:szCs w:val="24"/>
        </w:rPr>
        <w:t>found that admissions from other acute settings</w:t>
      </w:r>
      <w:r w:rsidR="000547EB" w:rsidRPr="00150969">
        <w:rPr>
          <w:rFonts w:cstheme="minorHAnsi"/>
          <w:sz w:val="24"/>
          <w:szCs w:val="24"/>
          <w:vertAlign w:val="superscript"/>
        </w:rPr>
        <w:t>2</w:t>
      </w:r>
      <w:r w:rsidR="00142BD0">
        <w:rPr>
          <w:rFonts w:cstheme="minorHAnsi"/>
          <w:sz w:val="24"/>
          <w:szCs w:val="24"/>
          <w:vertAlign w:val="superscript"/>
        </w:rPr>
        <w:t>15,216,218,220</w:t>
      </w:r>
      <w:r w:rsidRPr="00150969">
        <w:rPr>
          <w:rFonts w:cstheme="minorHAnsi"/>
          <w:sz w:val="24"/>
          <w:szCs w:val="24"/>
        </w:rPr>
        <w:t xml:space="preserve"> and long-term settings</w:t>
      </w:r>
      <w:r w:rsidR="000547EB" w:rsidRPr="00150969">
        <w:rPr>
          <w:rFonts w:cstheme="minorHAnsi"/>
          <w:sz w:val="24"/>
          <w:szCs w:val="24"/>
          <w:vertAlign w:val="superscript"/>
        </w:rPr>
        <w:t>2</w:t>
      </w:r>
      <w:r w:rsidR="00142BD0">
        <w:rPr>
          <w:rFonts w:cstheme="minorHAnsi"/>
          <w:sz w:val="24"/>
          <w:szCs w:val="24"/>
          <w:vertAlign w:val="superscript"/>
        </w:rPr>
        <w:t>15-220</w:t>
      </w:r>
      <w:r w:rsidRPr="00150969">
        <w:rPr>
          <w:rFonts w:cstheme="minorHAnsi"/>
          <w:sz w:val="24"/>
          <w:szCs w:val="24"/>
        </w:rPr>
        <w:t xml:space="preserve"> were significant risk factors for detection of MRSA on admission. </w:t>
      </w:r>
      <w:r w:rsidRPr="00150969">
        <w:rPr>
          <w:rFonts w:cstheme="minorHAnsi"/>
          <w:color w:val="000000" w:themeColor="text1"/>
          <w:sz w:val="24"/>
          <w:szCs w:val="24"/>
        </w:rPr>
        <w:t>In a logistic regression model analysis of 81,000 admissions to acute care in Scotland</w:t>
      </w:r>
      <w:r w:rsidR="000547EB" w:rsidRPr="00150969">
        <w:rPr>
          <w:rFonts w:cstheme="minorHAnsi"/>
          <w:color w:val="000000" w:themeColor="text1"/>
          <w:sz w:val="24"/>
          <w:szCs w:val="24"/>
        </w:rPr>
        <w:t>,</w:t>
      </w:r>
      <w:r w:rsidR="00142BD0">
        <w:rPr>
          <w:rFonts w:cstheme="minorHAnsi"/>
          <w:color w:val="000000" w:themeColor="text1"/>
          <w:sz w:val="24"/>
          <w:szCs w:val="24"/>
          <w:vertAlign w:val="superscript"/>
        </w:rPr>
        <w:t>222</w:t>
      </w:r>
      <w:r w:rsidRPr="00150969">
        <w:rPr>
          <w:rFonts w:cstheme="minorHAnsi"/>
          <w:color w:val="000000" w:themeColor="text1"/>
          <w:sz w:val="24"/>
          <w:szCs w:val="24"/>
        </w:rPr>
        <w:t xml:space="preserve"> admission ‘not from home’ was a significant risk factor for MRSA colonisation on admission (OR 3.025 (95%CI 2.685-3.407) and the risk of colonisation increased with the frequency of previous admissions (4 or more previous admissions OR 2.484 (95%CI 2.111-2.923).</w:t>
      </w:r>
      <w:r w:rsidR="00577786">
        <w:rPr>
          <w:rFonts w:cstheme="minorHAnsi"/>
          <w:color w:val="000000" w:themeColor="text1"/>
          <w:sz w:val="24"/>
          <w:szCs w:val="24"/>
        </w:rPr>
        <w:t xml:space="preserve"> </w:t>
      </w:r>
      <w:r w:rsidRPr="00150969">
        <w:rPr>
          <w:rFonts w:cstheme="minorHAnsi"/>
          <w:color w:val="000000" w:themeColor="text1"/>
          <w:sz w:val="24"/>
          <w:szCs w:val="24"/>
        </w:rPr>
        <w:t>Although there was a higher incidence of MRSA acquisition for patients who stayed in more ward, this was not statistically significant (OR 1.91 [95% CI 0.97-3.98], p=0.061). Another multivariate analysis of 12</w:t>
      </w:r>
      <w:r w:rsidR="00CD794E" w:rsidRPr="00150969">
        <w:rPr>
          <w:rFonts w:cstheme="minorHAnsi"/>
          <w:color w:val="000000" w:themeColor="text1"/>
          <w:sz w:val="24"/>
          <w:szCs w:val="24"/>
        </w:rPr>
        <w:t>,</w:t>
      </w:r>
      <w:r w:rsidRPr="00150969">
        <w:rPr>
          <w:rFonts w:cstheme="minorHAnsi"/>
          <w:color w:val="000000" w:themeColor="text1"/>
          <w:sz w:val="24"/>
          <w:szCs w:val="24"/>
        </w:rPr>
        <w:t>072 admissions (399 with MRSA) to a university hospital in Switzerland,</w:t>
      </w:r>
      <w:r w:rsidR="00142BD0">
        <w:rPr>
          <w:rFonts w:cstheme="minorHAnsi"/>
          <w:color w:val="000000" w:themeColor="text1"/>
          <w:sz w:val="24"/>
          <w:szCs w:val="24"/>
          <w:vertAlign w:val="superscript"/>
        </w:rPr>
        <w:t>217</w:t>
      </w:r>
      <w:r w:rsidRPr="00150969">
        <w:rPr>
          <w:rFonts w:cstheme="minorHAnsi"/>
          <w:color w:val="000000" w:themeColor="text1"/>
          <w:sz w:val="24"/>
          <w:szCs w:val="24"/>
        </w:rPr>
        <w:t xml:space="preserve"> found patients who were admitted as an inter-hospital transfer had an odds ratio of 2.4 (1.3-4.4) for MRSA carriage. Another Swiss study</w:t>
      </w:r>
      <w:r w:rsidR="00142BD0">
        <w:rPr>
          <w:rFonts w:cstheme="minorHAnsi"/>
          <w:color w:val="000000" w:themeColor="text1"/>
          <w:sz w:val="24"/>
          <w:szCs w:val="24"/>
          <w:vertAlign w:val="superscript"/>
        </w:rPr>
        <w:t>224</w:t>
      </w:r>
      <w:r w:rsidRPr="00150969">
        <w:rPr>
          <w:rFonts w:cstheme="minorHAnsi"/>
          <w:color w:val="000000" w:themeColor="text1"/>
          <w:sz w:val="24"/>
          <w:szCs w:val="24"/>
        </w:rPr>
        <w:t xml:space="preserve"> of 1621 patients admitted to a geriatric unit, identified an increased risk of MRSA on admission screening associated with intra-hospital transfer (adjusted OR 2.5; 95% CI1.2–5.3; P = 0.02) and hospitalisation within the last 2 years (adjusted OR 2.7; 95% CI 1.1–6.7; P = 0.03)</w:t>
      </w:r>
      <w:r w:rsidR="000547EB" w:rsidRPr="00150969">
        <w:rPr>
          <w:rFonts w:cstheme="minorHAnsi"/>
          <w:color w:val="000000" w:themeColor="text1"/>
          <w:sz w:val="24"/>
          <w:szCs w:val="24"/>
        </w:rPr>
        <w:t xml:space="preserve"> </w:t>
      </w:r>
      <w:r w:rsidRPr="00150969">
        <w:rPr>
          <w:rFonts w:cstheme="minorHAnsi"/>
          <w:color w:val="000000" w:themeColor="text1"/>
          <w:sz w:val="24"/>
          <w:szCs w:val="24"/>
        </w:rPr>
        <w:t>and a small case control study of 187 admissions to surgical wards of a limited resource hospital in Indonesia, transfer from another hospital was associated with an increased risk of MRSA carriage (OR 7.7 95%CI 1.2-9.1)</w:t>
      </w:r>
      <w:r w:rsidR="000547EB" w:rsidRPr="00150969">
        <w:rPr>
          <w:rFonts w:cstheme="minorHAnsi"/>
          <w:color w:val="000000" w:themeColor="text1"/>
          <w:sz w:val="24"/>
          <w:szCs w:val="24"/>
        </w:rPr>
        <w:t>.</w:t>
      </w:r>
      <w:r w:rsidR="000547EB" w:rsidRPr="00150969">
        <w:rPr>
          <w:rFonts w:cstheme="minorHAnsi"/>
          <w:color w:val="000000" w:themeColor="text1"/>
          <w:sz w:val="24"/>
          <w:szCs w:val="24"/>
          <w:vertAlign w:val="superscript"/>
        </w:rPr>
        <w:t>2</w:t>
      </w:r>
      <w:r w:rsidR="00142BD0">
        <w:rPr>
          <w:rFonts w:cstheme="minorHAnsi"/>
          <w:color w:val="000000" w:themeColor="text1"/>
          <w:sz w:val="24"/>
          <w:szCs w:val="24"/>
          <w:vertAlign w:val="superscript"/>
        </w:rPr>
        <w:t>23</w:t>
      </w:r>
      <w:r w:rsidRPr="00150969">
        <w:rPr>
          <w:rFonts w:cstheme="minorHAnsi"/>
          <w:color w:val="000000" w:themeColor="text1"/>
          <w:sz w:val="24"/>
          <w:szCs w:val="24"/>
        </w:rPr>
        <w:t xml:space="preserve"> </w:t>
      </w:r>
      <w:r w:rsidR="000547EB" w:rsidRPr="00142BD0">
        <w:rPr>
          <w:rFonts w:cstheme="minorHAnsi"/>
          <w:color w:val="000000" w:themeColor="text1"/>
          <w:sz w:val="24"/>
          <w:szCs w:val="24"/>
        </w:rPr>
        <w:t>One case-control study,</w:t>
      </w:r>
      <w:r w:rsidR="00142BD0">
        <w:rPr>
          <w:rFonts w:cstheme="minorHAnsi"/>
          <w:color w:val="000000" w:themeColor="text1"/>
          <w:sz w:val="24"/>
          <w:szCs w:val="24"/>
          <w:vertAlign w:val="superscript"/>
        </w:rPr>
        <w:t>225</w:t>
      </w:r>
      <w:r w:rsidR="000547EB" w:rsidRPr="00142BD0">
        <w:rPr>
          <w:rFonts w:cstheme="minorHAnsi"/>
          <w:color w:val="000000" w:themeColor="text1"/>
          <w:sz w:val="24"/>
          <w:szCs w:val="24"/>
        </w:rPr>
        <w:t xml:space="preserve"> which investigated risk factors for MRSA acquisition in </w:t>
      </w:r>
      <w:r w:rsidR="008A5484" w:rsidRPr="00142BD0">
        <w:rPr>
          <w:rFonts w:cstheme="minorHAnsi"/>
          <w:color w:val="000000" w:themeColor="text1"/>
          <w:sz w:val="24"/>
          <w:szCs w:val="24"/>
        </w:rPr>
        <w:t xml:space="preserve">a </w:t>
      </w:r>
      <w:r w:rsidR="000547EB" w:rsidRPr="00142BD0">
        <w:rPr>
          <w:rFonts w:cstheme="minorHAnsi"/>
          <w:color w:val="000000" w:themeColor="text1"/>
          <w:sz w:val="24"/>
          <w:szCs w:val="24"/>
        </w:rPr>
        <w:t xml:space="preserve">neonatal ICU identified bed transfer as a potential risk factor, but this was insignificant in the multivariate analysis (43/67, 64% vs 103/201 (51%), OR 1.83 [CI95% 0.97–3.49], p=0.06). </w:t>
      </w:r>
    </w:p>
    <w:p w14:paraId="7312778A" w14:textId="59F73501" w:rsidR="00142BD0" w:rsidRPr="00150969" w:rsidRDefault="00142BD0" w:rsidP="0083472C">
      <w:pPr>
        <w:spacing w:before="240" w:line="276" w:lineRule="auto"/>
        <w:jc w:val="both"/>
        <w:rPr>
          <w:rFonts w:cstheme="minorHAnsi"/>
          <w:color w:val="000000" w:themeColor="text1"/>
          <w:sz w:val="24"/>
          <w:szCs w:val="24"/>
        </w:rPr>
      </w:pPr>
      <w:r>
        <w:rPr>
          <w:rFonts w:cstheme="minorHAnsi"/>
          <w:color w:val="000000" w:themeColor="text1"/>
          <w:sz w:val="24"/>
          <w:szCs w:val="24"/>
        </w:rPr>
        <w:lastRenderedPageBreak/>
        <w:t>Further cross-sectional studies investigated prevalence and reason for MRSA acquisition. These studies reported higher prevalence of MRSA in patients previously exposed to another ward,</w:t>
      </w:r>
      <w:r w:rsidRPr="00142BD0">
        <w:rPr>
          <w:rFonts w:cstheme="minorHAnsi"/>
          <w:color w:val="000000" w:themeColor="text1"/>
          <w:sz w:val="24"/>
          <w:szCs w:val="24"/>
          <w:vertAlign w:val="superscript"/>
        </w:rPr>
        <w:t>226</w:t>
      </w:r>
      <w:r w:rsidRPr="00142BD0">
        <w:rPr>
          <w:rFonts w:cstheme="minorHAnsi"/>
          <w:color w:val="000000" w:themeColor="text1"/>
          <w:sz w:val="24"/>
          <w:szCs w:val="24"/>
        </w:rPr>
        <w:t xml:space="preserve"> </w:t>
      </w:r>
      <w:r>
        <w:rPr>
          <w:rFonts w:cstheme="minorHAnsi"/>
          <w:color w:val="000000" w:themeColor="text1"/>
          <w:sz w:val="24"/>
          <w:szCs w:val="24"/>
        </w:rPr>
        <w:t>another hospital,</w:t>
      </w:r>
      <w:r w:rsidRPr="00142BD0">
        <w:rPr>
          <w:rFonts w:cstheme="minorHAnsi"/>
          <w:color w:val="000000" w:themeColor="text1"/>
          <w:sz w:val="24"/>
          <w:szCs w:val="24"/>
          <w:vertAlign w:val="superscript"/>
        </w:rPr>
        <w:t>227</w:t>
      </w:r>
      <w:r>
        <w:rPr>
          <w:rFonts w:cstheme="minorHAnsi"/>
          <w:color w:val="000000" w:themeColor="text1"/>
          <w:sz w:val="24"/>
          <w:szCs w:val="24"/>
        </w:rPr>
        <w:t xml:space="preserve"> or a long-term facility.</w:t>
      </w:r>
      <w:r w:rsidRPr="00142BD0">
        <w:rPr>
          <w:rFonts w:cstheme="minorHAnsi"/>
          <w:color w:val="000000" w:themeColor="text1"/>
          <w:sz w:val="24"/>
          <w:szCs w:val="24"/>
          <w:vertAlign w:val="superscript"/>
        </w:rPr>
        <w:t>228</w:t>
      </w:r>
      <w:r>
        <w:rPr>
          <w:rFonts w:cstheme="minorHAnsi"/>
          <w:color w:val="000000" w:themeColor="text1"/>
          <w:sz w:val="24"/>
          <w:szCs w:val="24"/>
        </w:rPr>
        <w:t xml:space="preserve"> Another cross-sectional study</w:t>
      </w:r>
      <w:r w:rsidRPr="00142BD0">
        <w:rPr>
          <w:rFonts w:cstheme="minorHAnsi"/>
          <w:color w:val="000000" w:themeColor="text1"/>
          <w:sz w:val="24"/>
          <w:szCs w:val="24"/>
          <w:vertAlign w:val="superscript"/>
        </w:rPr>
        <w:t>229</w:t>
      </w:r>
      <w:r>
        <w:rPr>
          <w:rFonts w:cstheme="minorHAnsi"/>
          <w:color w:val="000000" w:themeColor="text1"/>
          <w:sz w:val="24"/>
          <w:szCs w:val="24"/>
        </w:rPr>
        <w:t xml:space="preserve"> </w:t>
      </w:r>
      <w:r w:rsidRPr="00142BD0">
        <w:rPr>
          <w:rFonts w:cstheme="minorHAnsi"/>
          <w:color w:val="000000" w:themeColor="text1"/>
          <w:sz w:val="24"/>
          <w:szCs w:val="24"/>
        </w:rPr>
        <w:t xml:space="preserve">compared the incidence of MRSA acquisition for the patients who stayed in two, three or four and more wards to the patients who were in one ward during their hospital stay. When the groups of multiple wards were combined, there was a higher incidence of MRSA acquisition </w:t>
      </w:r>
      <w:r>
        <w:rPr>
          <w:rFonts w:cstheme="minorHAnsi"/>
          <w:color w:val="000000" w:themeColor="text1"/>
          <w:sz w:val="24"/>
          <w:szCs w:val="24"/>
        </w:rPr>
        <w:t>than for</w:t>
      </w:r>
      <w:r w:rsidRPr="00142BD0">
        <w:rPr>
          <w:rFonts w:cstheme="minorHAnsi"/>
          <w:color w:val="000000" w:themeColor="text1"/>
          <w:sz w:val="24"/>
          <w:szCs w:val="24"/>
        </w:rPr>
        <w:t xml:space="preserve"> patients who stayed in </w:t>
      </w:r>
      <w:r>
        <w:rPr>
          <w:rFonts w:cstheme="minorHAnsi"/>
          <w:color w:val="000000" w:themeColor="text1"/>
          <w:sz w:val="24"/>
          <w:szCs w:val="24"/>
        </w:rPr>
        <w:t>one</w:t>
      </w:r>
      <w:r w:rsidRPr="00142BD0">
        <w:rPr>
          <w:rFonts w:cstheme="minorHAnsi"/>
          <w:color w:val="000000" w:themeColor="text1"/>
          <w:sz w:val="24"/>
          <w:szCs w:val="24"/>
        </w:rPr>
        <w:t xml:space="preserve"> ward, although this was not significant (OR 1.91 [95% CI 0.97-3.98], p=0.061). When the groups were compared separately, the risk </w:t>
      </w:r>
      <w:r>
        <w:rPr>
          <w:rFonts w:cstheme="minorHAnsi"/>
          <w:color w:val="000000" w:themeColor="text1"/>
          <w:sz w:val="24"/>
          <w:szCs w:val="24"/>
        </w:rPr>
        <w:t>increased</w:t>
      </w:r>
      <w:r w:rsidRPr="00142BD0">
        <w:rPr>
          <w:rFonts w:cstheme="minorHAnsi"/>
          <w:color w:val="000000" w:themeColor="text1"/>
          <w:sz w:val="24"/>
          <w:szCs w:val="24"/>
        </w:rPr>
        <w:t xml:space="preserve"> with </w:t>
      </w:r>
      <w:r>
        <w:rPr>
          <w:rFonts w:cstheme="minorHAnsi"/>
          <w:color w:val="000000" w:themeColor="text1"/>
          <w:sz w:val="24"/>
          <w:szCs w:val="24"/>
        </w:rPr>
        <w:t>the</w:t>
      </w:r>
      <w:r w:rsidRPr="00142BD0">
        <w:rPr>
          <w:rFonts w:cstheme="minorHAnsi"/>
          <w:color w:val="000000" w:themeColor="text1"/>
          <w:sz w:val="24"/>
          <w:szCs w:val="24"/>
        </w:rPr>
        <w:t xml:space="preserve"> number of wards the patients stayed in, although this was still not significant</w:t>
      </w:r>
      <w:r>
        <w:rPr>
          <w:rFonts w:cstheme="minorHAnsi"/>
          <w:color w:val="000000" w:themeColor="text1"/>
          <w:sz w:val="24"/>
          <w:szCs w:val="24"/>
        </w:rPr>
        <w:t>. Lastly, one case control study</w:t>
      </w:r>
      <w:r w:rsidRPr="00142BD0">
        <w:rPr>
          <w:rFonts w:cstheme="minorHAnsi"/>
          <w:color w:val="000000" w:themeColor="text1"/>
          <w:sz w:val="24"/>
          <w:szCs w:val="24"/>
          <w:vertAlign w:val="superscript"/>
        </w:rPr>
        <w:t>230</w:t>
      </w:r>
      <w:r>
        <w:rPr>
          <w:rFonts w:cstheme="minorHAnsi"/>
          <w:color w:val="000000" w:themeColor="text1"/>
          <w:sz w:val="24"/>
          <w:szCs w:val="24"/>
        </w:rPr>
        <w:t xml:space="preserve"> which investigated the incidence of MRSA infection, reported no increased risk in patients transferred to another hospital to those who remained in one hospital throughout their stay. </w:t>
      </w:r>
    </w:p>
    <w:p w14:paraId="2068586A" w14:textId="7B1E0CF8"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 </w:t>
      </w:r>
      <w:r w:rsidR="00934CD8">
        <w:rPr>
          <w:rFonts w:cstheme="minorHAnsi"/>
          <w:color w:val="000000" w:themeColor="text1"/>
          <w:sz w:val="24"/>
          <w:szCs w:val="24"/>
        </w:rPr>
        <w:t>W</w:t>
      </w:r>
      <w:r w:rsidRPr="00150969">
        <w:rPr>
          <w:rFonts w:cstheme="minorHAnsi"/>
          <w:color w:val="000000" w:themeColor="text1"/>
          <w:sz w:val="24"/>
          <w:szCs w:val="24"/>
        </w:rPr>
        <w:t xml:space="preserve">orking </w:t>
      </w:r>
      <w:r w:rsidR="00934CD8">
        <w:rPr>
          <w:rFonts w:cstheme="minorHAnsi"/>
          <w:color w:val="000000" w:themeColor="text1"/>
          <w:sz w:val="24"/>
          <w:szCs w:val="24"/>
        </w:rPr>
        <w:t>P</w:t>
      </w:r>
      <w:r w:rsidRPr="00150969">
        <w:rPr>
          <w:rFonts w:cstheme="minorHAnsi"/>
          <w:color w:val="000000" w:themeColor="text1"/>
          <w:sz w:val="24"/>
          <w:szCs w:val="24"/>
        </w:rPr>
        <w:t xml:space="preserve">arty considered the </w:t>
      </w:r>
      <w:r w:rsidR="000547EB" w:rsidRPr="00150969">
        <w:rPr>
          <w:rFonts w:cstheme="minorHAnsi"/>
          <w:color w:val="000000" w:themeColor="text1"/>
          <w:sz w:val="24"/>
          <w:szCs w:val="24"/>
        </w:rPr>
        <w:t xml:space="preserve">above </w:t>
      </w:r>
      <w:r w:rsidRPr="00150969">
        <w:rPr>
          <w:rFonts w:cstheme="minorHAnsi"/>
          <w:color w:val="000000" w:themeColor="text1"/>
          <w:sz w:val="24"/>
          <w:szCs w:val="24"/>
        </w:rPr>
        <w:t xml:space="preserve">evidence and </w:t>
      </w:r>
      <w:r w:rsidR="000547EB" w:rsidRPr="00150969">
        <w:rPr>
          <w:rFonts w:cstheme="minorHAnsi"/>
          <w:color w:val="000000" w:themeColor="text1"/>
          <w:sz w:val="24"/>
          <w:szCs w:val="24"/>
        </w:rPr>
        <w:t xml:space="preserve">the </w:t>
      </w:r>
      <w:r w:rsidRPr="00150969">
        <w:rPr>
          <w:rFonts w:cstheme="minorHAnsi"/>
          <w:color w:val="000000" w:themeColor="text1"/>
          <w:sz w:val="24"/>
          <w:szCs w:val="24"/>
        </w:rPr>
        <w:t xml:space="preserve">recommendations from previous guidelines and concluded that evidence suggests that patient transfers contribute to transmission of MRSA. </w:t>
      </w:r>
    </w:p>
    <w:p w14:paraId="5E14AB6E" w14:textId="77777777" w:rsidR="00862BD7" w:rsidRPr="00150969" w:rsidRDefault="00862BD7" w:rsidP="0083472C">
      <w:pPr>
        <w:spacing w:before="240" w:line="276" w:lineRule="auto"/>
        <w:jc w:val="both"/>
        <w:rPr>
          <w:rFonts w:cstheme="minorHAnsi"/>
          <w:b/>
          <w:bCs/>
          <w:sz w:val="24"/>
          <w:szCs w:val="24"/>
        </w:rPr>
      </w:pPr>
      <w:bookmarkStart w:id="26" w:name="_Hlk71528900"/>
      <w:r w:rsidRPr="00150969">
        <w:rPr>
          <w:rFonts w:cstheme="minorHAnsi"/>
          <w:b/>
          <w:bCs/>
          <w:sz w:val="24"/>
          <w:szCs w:val="24"/>
        </w:rPr>
        <w:t>Recommendation</w:t>
      </w:r>
    </w:p>
    <w:bookmarkEnd w:id="26"/>
    <w:p w14:paraId="6258601E" w14:textId="77777777" w:rsidR="00C02BBE" w:rsidRPr="00150969" w:rsidRDefault="00C02BBE" w:rsidP="00C02BBE">
      <w:pPr>
        <w:spacing w:line="276" w:lineRule="auto"/>
        <w:jc w:val="both"/>
        <w:rPr>
          <w:rFonts w:eastAsia="Calibri" w:cstheme="minorHAnsi"/>
          <w:sz w:val="24"/>
          <w:szCs w:val="24"/>
          <w:lang w:val="en-IE"/>
        </w:rPr>
      </w:pPr>
      <w:r w:rsidRPr="00150969">
        <w:rPr>
          <w:rFonts w:eastAsia="Calibri" w:cstheme="minorHAnsi"/>
          <w:b/>
          <w:bCs/>
          <w:sz w:val="24"/>
          <w:szCs w:val="24"/>
          <w:lang w:val="en-IE"/>
        </w:rPr>
        <w:t xml:space="preserve">12.1 </w:t>
      </w:r>
      <w:r w:rsidRPr="00150969">
        <w:rPr>
          <w:rFonts w:eastAsia="Calibri" w:cstheme="minorHAnsi"/>
          <w:sz w:val="24"/>
          <w:szCs w:val="24"/>
          <w:lang w:val="en-IE"/>
        </w:rPr>
        <w:t xml:space="preserve">Do not transfer patients between wards, units, hospitals, or other clinical settings unless it is clinically necessary. </w:t>
      </w:r>
    </w:p>
    <w:p w14:paraId="736C5129" w14:textId="77777777" w:rsidR="00C02BBE" w:rsidRPr="00150969"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12.2</w:t>
      </w:r>
      <w:r w:rsidRPr="00150969">
        <w:rPr>
          <w:rFonts w:eastAsia="Calibri" w:cstheme="minorHAnsi"/>
          <w:sz w:val="24"/>
          <w:szCs w:val="24"/>
          <w:lang w:val="en-IE"/>
        </w:rPr>
        <w:t xml:space="preserve"> Inform the receiving ward/unit/care home and the ambulance/transport service that patient is colonised/infected with MRSA.</w:t>
      </w:r>
    </w:p>
    <w:p w14:paraId="1D72922D" w14:textId="77777777" w:rsidR="00C02BBE" w:rsidRPr="00DD5072" w:rsidRDefault="00C02BBE" w:rsidP="00C02BBE">
      <w:pPr>
        <w:spacing w:line="276" w:lineRule="auto"/>
        <w:jc w:val="both"/>
        <w:rPr>
          <w:rFonts w:eastAsia="Calibri" w:cstheme="minorHAnsi"/>
          <w:b/>
          <w:bCs/>
          <w:sz w:val="24"/>
          <w:szCs w:val="24"/>
          <w:lang w:val="en-IE"/>
        </w:rPr>
      </w:pPr>
      <w:r w:rsidRPr="00DD5072">
        <w:rPr>
          <w:rFonts w:eastAsia="Calibri" w:cstheme="minorHAnsi"/>
          <w:b/>
          <w:bCs/>
          <w:sz w:val="24"/>
          <w:szCs w:val="24"/>
          <w:lang w:val="en-IE"/>
        </w:rPr>
        <w:t>Good Practice Point</w:t>
      </w:r>
    </w:p>
    <w:p w14:paraId="4F5E7AA0" w14:textId="77777777" w:rsidR="00C02BBE"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GPP 12. 1</w:t>
      </w:r>
      <w:r w:rsidRPr="00150969">
        <w:rPr>
          <w:rFonts w:eastAsia="Calibri" w:cstheme="minorHAnsi"/>
          <w:sz w:val="24"/>
          <w:szCs w:val="24"/>
          <w:lang w:val="en-IE"/>
        </w:rPr>
        <w:t xml:space="preserve"> MRSA colonisation should not be a barrier to discharging patients to another health care setting, their home or residential care.</w:t>
      </w:r>
    </w:p>
    <w:p w14:paraId="7287DF6E" w14:textId="77777777" w:rsidR="007B4821" w:rsidRPr="00150969" w:rsidRDefault="007B4821" w:rsidP="00DD5072">
      <w:pPr>
        <w:spacing w:line="276" w:lineRule="auto"/>
        <w:jc w:val="both"/>
        <w:rPr>
          <w:rFonts w:eastAsia="Calibri" w:cstheme="minorHAnsi"/>
          <w:b/>
          <w:bCs/>
          <w:sz w:val="24"/>
          <w:szCs w:val="24"/>
          <w:lang w:val="en-IE"/>
        </w:rPr>
      </w:pPr>
    </w:p>
    <w:p w14:paraId="0D51176F" w14:textId="77777777" w:rsidR="007B4821" w:rsidRPr="00150969" w:rsidRDefault="007B4821" w:rsidP="00DD5072">
      <w:pPr>
        <w:spacing w:line="276" w:lineRule="auto"/>
        <w:jc w:val="both"/>
        <w:rPr>
          <w:rFonts w:eastAsia="Calibri" w:cstheme="minorHAnsi"/>
          <w:b/>
          <w:bCs/>
          <w:sz w:val="24"/>
          <w:szCs w:val="24"/>
          <w:lang w:val="en-IE"/>
        </w:rPr>
      </w:pPr>
    </w:p>
    <w:p w14:paraId="1E2AC561" w14:textId="05E28B08" w:rsidR="00862BD7" w:rsidRPr="00150969" w:rsidRDefault="0083472C" w:rsidP="0083472C">
      <w:pPr>
        <w:pStyle w:val="Heading2"/>
        <w:spacing w:line="276" w:lineRule="auto"/>
      </w:pPr>
      <w:r>
        <w:t xml:space="preserve">8.13 </w:t>
      </w:r>
      <w:r w:rsidR="00862BD7" w:rsidRPr="00150969">
        <w:t xml:space="preserve">What role does shared equipment have in the transmission of MRSA and how should </w:t>
      </w:r>
      <w:proofErr w:type="spellStart"/>
      <w:r w:rsidR="00862BD7" w:rsidRPr="00150969">
        <w:t>shared</w:t>
      </w:r>
      <w:proofErr w:type="spellEnd"/>
      <w:r w:rsidR="00862BD7" w:rsidRPr="00150969">
        <w:t xml:space="preserve"> equipment be decontaminated? </w:t>
      </w:r>
    </w:p>
    <w:p w14:paraId="759637C9" w14:textId="452610DE"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One of the risks for transmitting MRSA to patients within healthcare premises or long-term care facilities is the use of improperly cleaned and disinfected medical equipment. When equipment is shared and not cleaned in between patient use, transmission of organisms such as MRSA can occur. Examples of equipment that may be shared between patients include venepuncture tourniquets, stethoscopes, ultrasound transducers, thermometers, blood pressure cuffs, dermatoscopes, pulse oximeters, hoists, hand-held </w:t>
      </w:r>
      <w:r w:rsidR="00007F9A" w:rsidRPr="00150969">
        <w:rPr>
          <w:rFonts w:cstheme="minorHAnsi"/>
          <w:color w:val="000000" w:themeColor="text1"/>
          <w:sz w:val="24"/>
          <w:szCs w:val="24"/>
        </w:rPr>
        <w:t>devices,</w:t>
      </w:r>
      <w:r w:rsidRPr="00150969">
        <w:rPr>
          <w:rFonts w:cstheme="minorHAnsi"/>
          <w:color w:val="000000" w:themeColor="text1"/>
          <w:sz w:val="24"/>
          <w:szCs w:val="24"/>
        </w:rPr>
        <w:t xml:space="preserve"> and keyboards.</w:t>
      </w:r>
      <w:r w:rsidR="00577786">
        <w:rPr>
          <w:rFonts w:cstheme="minorHAnsi"/>
          <w:color w:val="000000" w:themeColor="text1"/>
          <w:sz w:val="24"/>
          <w:szCs w:val="24"/>
        </w:rPr>
        <w:t xml:space="preserve"> </w:t>
      </w:r>
      <w:r w:rsidRPr="00150969">
        <w:rPr>
          <w:rFonts w:cstheme="minorHAnsi"/>
          <w:color w:val="000000" w:themeColor="text1"/>
          <w:sz w:val="24"/>
          <w:szCs w:val="24"/>
        </w:rPr>
        <w:t xml:space="preserve">Such equipment needs to be decontaminated after each patient use. Decontamination is the use of physical or chemical means (e.g., alcohol/detergent wipes/sprays, chlorine tablets) to </w:t>
      </w:r>
      <w:r w:rsidRPr="00150969">
        <w:rPr>
          <w:rFonts w:cstheme="minorHAnsi"/>
          <w:color w:val="000000" w:themeColor="text1"/>
          <w:sz w:val="24"/>
          <w:szCs w:val="24"/>
        </w:rPr>
        <w:lastRenderedPageBreak/>
        <w:t xml:space="preserve">remove, inactivate, or destroy pathogens on an item to prevent transmission of infectious agents and render the item safe for use on other patients. Previous MRSA guidelines recommended that patient shared equipment should either be suitable for decontamination or should be single-patient use and discarded as clinical waste after use. </w:t>
      </w:r>
    </w:p>
    <w:p w14:paraId="2ADEB99A" w14:textId="5858ABAE" w:rsidR="009F536C" w:rsidRPr="00150969" w:rsidRDefault="00072012" w:rsidP="00007F9A">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There was weak evidence of potential risk of MRSA transmission from </w:t>
      </w:r>
      <w:r w:rsidR="00982435" w:rsidRPr="00150969">
        <w:rPr>
          <w:rFonts w:cstheme="minorHAnsi"/>
          <w:color w:val="000000" w:themeColor="text1"/>
          <w:sz w:val="24"/>
          <w:szCs w:val="24"/>
        </w:rPr>
        <w:t>eight</w:t>
      </w:r>
      <w:r w:rsidRPr="00150969">
        <w:rPr>
          <w:rFonts w:cstheme="minorHAnsi"/>
          <w:color w:val="000000" w:themeColor="text1"/>
          <w:sz w:val="24"/>
          <w:szCs w:val="24"/>
        </w:rPr>
        <w:t xml:space="preserve"> studies</w:t>
      </w:r>
      <w:r w:rsidR="00007F9A">
        <w:rPr>
          <w:rFonts w:cstheme="minorHAnsi"/>
          <w:color w:val="000000" w:themeColor="text1"/>
          <w:sz w:val="24"/>
          <w:szCs w:val="24"/>
          <w:vertAlign w:val="superscript"/>
        </w:rPr>
        <w:t>230-237</w:t>
      </w:r>
      <w:r w:rsidRPr="00150969">
        <w:rPr>
          <w:rFonts w:cstheme="minorHAnsi"/>
          <w:color w:val="000000" w:themeColor="text1"/>
          <w:sz w:val="24"/>
          <w:szCs w:val="24"/>
        </w:rPr>
        <w:t xml:space="preserve"> which evaluated microbial contamination of shared equipment. </w:t>
      </w:r>
      <w:r w:rsidR="00DD654B" w:rsidRPr="00150969">
        <w:rPr>
          <w:rFonts w:cstheme="minorHAnsi"/>
          <w:color w:val="000000" w:themeColor="text1"/>
          <w:sz w:val="24"/>
          <w:szCs w:val="24"/>
        </w:rPr>
        <w:t>One experiment</w:t>
      </w:r>
      <w:r w:rsidR="00007F9A">
        <w:rPr>
          <w:rFonts w:cstheme="minorHAnsi"/>
          <w:color w:val="000000" w:themeColor="text1"/>
          <w:sz w:val="24"/>
          <w:szCs w:val="24"/>
          <w:vertAlign w:val="superscript"/>
        </w:rPr>
        <w:t>230</w:t>
      </w:r>
      <w:r w:rsidR="00DD654B" w:rsidRPr="00150969">
        <w:rPr>
          <w:rFonts w:cstheme="minorHAnsi"/>
          <w:color w:val="000000" w:themeColor="text1"/>
          <w:sz w:val="24"/>
          <w:szCs w:val="24"/>
        </w:rPr>
        <w:t xml:space="preserve"> involved the contamination of stethoscope diaphragms with a known inoculum of MRSA. These were then a) pressed directly onto selective agar and b) onto a pig skin surface and then selective agar. The number of MRSA transferred directly to the agar was approximately 2 log10 (compared to 100% of </w:t>
      </w:r>
      <w:r w:rsidR="00DD654B" w:rsidRPr="00150969">
        <w:rPr>
          <w:rFonts w:cstheme="minorHAnsi"/>
          <w:i/>
          <w:color w:val="000000" w:themeColor="text1"/>
          <w:sz w:val="24"/>
          <w:szCs w:val="24"/>
        </w:rPr>
        <w:t>C</w:t>
      </w:r>
      <w:r w:rsidR="004421E2" w:rsidRPr="00150969">
        <w:rPr>
          <w:rFonts w:cstheme="minorHAnsi"/>
          <w:i/>
          <w:color w:val="000000" w:themeColor="text1"/>
          <w:sz w:val="24"/>
          <w:szCs w:val="24"/>
        </w:rPr>
        <w:t>lostridioides difficile</w:t>
      </w:r>
      <w:r w:rsidR="00DD654B" w:rsidRPr="00150969">
        <w:rPr>
          <w:rFonts w:cstheme="minorHAnsi"/>
          <w:color w:val="000000" w:themeColor="text1"/>
          <w:sz w:val="24"/>
          <w:szCs w:val="24"/>
        </w:rPr>
        <w:t xml:space="preserve"> spores), with 1 to 1.5 Log</w:t>
      </w:r>
      <w:r w:rsidR="00DD654B" w:rsidRPr="00150969">
        <w:rPr>
          <w:rFonts w:cstheme="minorHAnsi"/>
          <w:color w:val="000000" w:themeColor="text1"/>
          <w:sz w:val="24"/>
          <w:szCs w:val="24"/>
          <w:vertAlign w:val="subscript"/>
        </w:rPr>
        <w:t>10</w:t>
      </w:r>
      <w:r w:rsidR="00DD654B" w:rsidRPr="00150969">
        <w:rPr>
          <w:rFonts w:cstheme="minorHAnsi"/>
          <w:color w:val="000000" w:themeColor="text1"/>
          <w:sz w:val="24"/>
          <w:szCs w:val="24"/>
        </w:rPr>
        <w:t xml:space="preserve"> fewer transferred by indirect transfer. Following simulated auscultation on 57 patients colonised with MRSA</w:t>
      </w:r>
      <w:r w:rsidRPr="00150969">
        <w:rPr>
          <w:rFonts w:cstheme="minorHAnsi"/>
          <w:color w:val="000000" w:themeColor="text1"/>
          <w:sz w:val="24"/>
          <w:szCs w:val="24"/>
        </w:rPr>
        <w:t>,</w:t>
      </w:r>
      <w:r w:rsidR="00DD654B" w:rsidRPr="00150969">
        <w:rPr>
          <w:rFonts w:cstheme="minorHAnsi"/>
          <w:color w:val="000000" w:themeColor="text1"/>
          <w:sz w:val="24"/>
          <w:szCs w:val="24"/>
        </w:rPr>
        <w:t xml:space="preserve"> stethoscopes were pressed onto selective agar and the same procedure was conducted with a sterile gloved hand for comparison. The stethoscope was less likely to transfer MRSA from the patients</w:t>
      </w:r>
      <w:r w:rsidRPr="00150969">
        <w:rPr>
          <w:rFonts w:cstheme="minorHAnsi"/>
          <w:color w:val="000000" w:themeColor="text1"/>
          <w:sz w:val="24"/>
          <w:szCs w:val="24"/>
        </w:rPr>
        <w:t>’</w:t>
      </w:r>
      <w:r w:rsidR="00DD654B" w:rsidRPr="00150969">
        <w:rPr>
          <w:rFonts w:cstheme="minorHAnsi"/>
          <w:color w:val="000000" w:themeColor="text1"/>
          <w:sz w:val="24"/>
          <w:szCs w:val="24"/>
        </w:rPr>
        <w:t xml:space="preserve"> skin to agar than gloved hands [11/57 (19%) vs 15/57 (26%); p =0.5], with a mean of 5.9 (+/-8.6) vs 14.3 (+/-11.4) (p=0.01) acquired and transferred by stethoscopes compared to gloved hands. Wiping the </w:t>
      </w:r>
      <w:r w:rsidR="009F536C" w:rsidRPr="00150969">
        <w:rPr>
          <w:rFonts w:cstheme="minorHAnsi"/>
          <w:color w:val="000000" w:themeColor="text1"/>
          <w:sz w:val="24"/>
          <w:szCs w:val="24"/>
        </w:rPr>
        <w:t>diaphragm</w:t>
      </w:r>
      <w:r w:rsidR="00DD654B" w:rsidRPr="00150969">
        <w:rPr>
          <w:rFonts w:cstheme="minorHAnsi"/>
          <w:color w:val="000000" w:themeColor="text1"/>
          <w:sz w:val="24"/>
          <w:szCs w:val="24"/>
        </w:rPr>
        <w:t xml:space="preserve"> with 70% isopropyl alcohol, 70% ethanol, or sterile water</w:t>
      </w:r>
      <w:r w:rsidRPr="00150969">
        <w:rPr>
          <w:rFonts w:cstheme="minorHAnsi"/>
          <w:color w:val="000000" w:themeColor="text1"/>
          <w:sz w:val="24"/>
          <w:szCs w:val="24"/>
        </w:rPr>
        <w:t>,</w:t>
      </w:r>
      <w:r w:rsidR="00DD654B" w:rsidRPr="00150969">
        <w:rPr>
          <w:rFonts w:cstheme="minorHAnsi"/>
          <w:color w:val="000000" w:themeColor="text1"/>
          <w:sz w:val="24"/>
          <w:szCs w:val="24"/>
        </w:rPr>
        <w:t xml:space="preserve"> removed 100%, 100% and 94% of the MRSA respectively. Although this study provides evidence that MRSA are potentially transferred by stethoscopes, the number of organisms transferred is lower than would be transferred on hands. A 10</w:t>
      </w:r>
      <w:r w:rsidRPr="00150969">
        <w:rPr>
          <w:rFonts w:cstheme="minorHAnsi"/>
          <w:color w:val="000000" w:themeColor="text1"/>
          <w:sz w:val="24"/>
          <w:szCs w:val="24"/>
        </w:rPr>
        <w:t>-</w:t>
      </w:r>
      <w:r w:rsidR="00DD654B" w:rsidRPr="00150969">
        <w:rPr>
          <w:rFonts w:cstheme="minorHAnsi"/>
          <w:color w:val="000000" w:themeColor="text1"/>
          <w:sz w:val="24"/>
          <w:szCs w:val="24"/>
        </w:rPr>
        <w:t>s</w:t>
      </w:r>
      <w:r w:rsidRPr="00150969">
        <w:rPr>
          <w:rFonts w:cstheme="minorHAnsi"/>
          <w:color w:val="000000" w:themeColor="text1"/>
          <w:sz w:val="24"/>
          <w:szCs w:val="24"/>
        </w:rPr>
        <w:t>econd</w:t>
      </w:r>
      <w:r w:rsidR="00DD654B" w:rsidRPr="00150969">
        <w:rPr>
          <w:rFonts w:cstheme="minorHAnsi"/>
          <w:color w:val="000000" w:themeColor="text1"/>
          <w:sz w:val="24"/>
          <w:szCs w:val="24"/>
        </w:rPr>
        <w:t xml:space="preserve"> wipe with alcohol removed all MRSA from the stethoscope and even wiping with water removed over 90% of the contamination.</w:t>
      </w:r>
      <w:r w:rsidR="009F536C" w:rsidRPr="00150969">
        <w:rPr>
          <w:rFonts w:cstheme="minorHAnsi"/>
          <w:color w:val="000000" w:themeColor="text1"/>
          <w:sz w:val="24"/>
          <w:szCs w:val="24"/>
        </w:rPr>
        <w:t xml:space="preserve"> A similar study</w:t>
      </w:r>
      <w:r w:rsidR="009F536C" w:rsidRPr="00150969">
        <w:rPr>
          <w:rFonts w:cstheme="minorHAnsi"/>
          <w:color w:val="000000" w:themeColor="text1"/>
          <w:sz w:val="24"/>
          <w:szCs w:val="24"/>
          <w:vertAlign w:val="superscript"/>
        </w:rPr>
        <w:t>7</w:t>
      </w:r>
      <w:r w:rsidR="009F536C" w:rsidRPr="00150969">
        <w:rPr>
          <w:rFonts w:cstheme="minorHAnsi"/>
          <w:color w:val="000000" w:themeColor="text1"/>
          <w:sz w:val="24"/>
          <w:szCs w:val="24"/>
        </w:rPr>
        <w:t xml:space="preserve"> tested a stethoscope disinfection UV device in comparison to wiping the diaphragm with 70% alcohol during examinations of MRSA patients (six skin locations around heart and abdomen for 5-sec contact each). Authors reported that 17/45 (38%) of stethoscopes were contaminated with MRSA, and that after using the UV device, the number reduced to four (9%) (p&lt;0.01). The mean number of colonies was also reduced from 4.00 to 0.08 cfu (p=0.45). In the 70% isopropyl alcohol pad group, a total of 7/20 (35%) stethoscopes were initially contaminated and cleaning with the pad removed microorganisms from all (0.0%) (p&lt;0.01). The sample size was too small to make any inferences between the UV and the alcohol group. </w:t>
      </w:r>
    </w:p>
    <w:p w14:paraId="453D0044" w14:textId="1DCF4399" w:rsidR="00DD654B" w:rsidRPr="00150969" w:rsidRDefault="00DD654B" w:rsidP="00007F9A">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A</w:t>
      </w:r>
      <w:r w:rsidR="00072012" w:rsidRPr="00150969">
        <w:rPr>
          <w:rFonts w:cstheme="minorHAnsi"/>
          <w:color w:val="000000" w:themeColor="text1"/>
          <w:sz w:val="24"/>
          <w:szCs w:val="24"/>
        </w:rPr>
        <w:t>nother</w:t>
      </w:r>
      <w:r w:rsidRPr="00150969">
        <w:rPr>
          <w:rFonts w:cstheme="minorHAnsi"/>
          <w:color w:val="000000" w:themeColor="text1"/>
          <w:sz w:val="24"/>
          <w:szCs w:val="24"/>
        </w:rPr>
        <w:t xml:space="preserve"> study</w:t>
      </w:r>
      <w:r w:rsidR="00007F9A">
        <w:rPr>
          <w:rFonts w:cstheme="minorHAnsi"/>
          <w:color w:val="000000" w:themeColor="text1"/>
          <w:sz w:val="24"/>
          <w:szCs w:val="24"/>
          <w:vertAlign w:val="superscript"/>
        </w:rPr>
        <w:t>231</w:t>
      </w:r>
      <w:r w:rsidRPr="00150969">
        <w:rPr>
          <w:rFonts w:cstheme="minorHAnsi"/>
          <w:color w:val="000000" w:themeColor="text1"/>
          <w:sz w:val="24"/>
          <w:szCs w:val="24"/>
        </w:rPr>
        <w:t xml:space="preserve"> cultured the handles of 300 wall-mounted and portable digital thermometers in an acute and long-term care hospital, 8% were contaminated with </w:t>
      </w:r>
      <w:r w:rsidR="00072012" w:rsidRPr="00150969">
        <w:rPr>
          <w:rFonts w:cstheme="minorHAnsi"/>
          <w:color w:val="000000" w:themeColor="text1"/>
          <w:sz w:val="24"/>
          <w:szCs w:val="24"/>
        </w:rPr>
        <w:t>one</w:t>
      </w:r>
      <w:r w:rsidRPr="00150969">
        <w:rPr>
          <w:rFonts w:cstheme="minorHAnsi"/>
          <w:color w:val="000000" w:themeColor="text1"/>
          <w:sz w:val="24"/>
          <w:szCs w:val="24"/>
        </w:rPr>
        <w:t xml:space="preserve"> or more pathogens although only 1% of these pathogens were MRSA. To test the risk of cross contamination from contaminated thermometer handles, </w:t>
      </w:r>
      <w:r w:rsidR="00072012" w:rsidRPr="00150969">
        <w:rPr>
          <w:rFonts w:cstheme="minorHAnsi"/>
          <w:color w:val="000000" w:themeColor="text1"/>
          <w:sz w:val="24"/>
          <w:szCs w:val="24"/>
        </w:rPr>
        <w:t>six</w:t>
      </w:r>
      <w:r w:rsidRPr="00150969">
        <w:rPr>
          <w:rFonts w:cstheme="minorHAnsi"/>
          <w:color w:val="000000" w:themeColor="text1"/>
          <w:sz w:val="24"/>
          <w:szCs w:val="24"/>
        </w:rPr>
        <w:t xml:space="preserve"> handles on digital thermometers in portable units were inoculated with a DNA marker (generated from a mosaic virus) and an additional fluorescent marker was applied to assess if the thermometer handles were cleaned. The handles were checked at day 1 and 2 (acute</w:t>
      </w:r>
      <w:r w:rsidR="00072012" w:rsidRPr="00150969">
        <w:rPr>
          <w:rFonts w:cstheme="minorHAnsi"/>
          <w:color w:val="000000" w:themeColor="text1"/>
          <w:sz w:val="24"/>
          <w:szCs w:val="24"/>
        </w:rPr>
        <w:t xml:space="preserve"> setting</w:t>
      </w:r>
      <w:r w:rsidRPr="00150969">
        <w:rPr>
          <w:rFonts w:cstheme="minorHAnsi"/>
          <w:color w:val="000000" w:themeColor="text1"/>
          <w:sz w:val="24"/>
          <w:szCs w:val="24"/>
        </w:rPr>
        <w:t xml:space="preserve">) </w:t>
      </w:r>
      <w:r w:rsidR="00072012" w:rsidRPr="00150969">
        <w:rPr>
          <w:rFonts w:cstheme="minorHAnsi"/>
          <w:color w:val="000000" w:themeColor="text1"/>
          <w:sz w:val="24"/>
          <w:szCs w:val="24"/>
        </w:rPr>
        <w:t xml:space="preserve">and </w:t>
      </w:r>
      <w:r w:rsidRPr="00150969">
        <w:rPr>
          <w:rFonts w:cstheme="minorHAnsi"/>
          <w:color w:val="000000" w:themeColor="text1"/>
          <w:sz w:val="24"/>
          <w:szCs w:val="24"/>
        </w:rPr>
        <w:t>14 (long-term care</w:t>
      </w:r>
      <w:r w:rsidR="00072012" w:rsidRPr="00150969">
        <w:rPr>
          <w:rFonts w:cstheme="minorHAnsi"/>
          <w:color w:val="000000" w:themeColor="text1"/>
          <w:sz w:val="24"/>
          <w:szCs w:val="24"/>
        </w:rPr>
        <w:t xml:space="preserve"> setting</w:t>
      </w:r>
      <w:r w:rsidRPr="00150969">
        <w:rPr>
          <w:rFonts w:cstheme="minorHAnsi"/>
          <w:color w:val="000000" w:themeColor="text1"/>
          <w:sz w:val="24"/>
          <w:szCs w:val="24"/>
        </w:rPr>
        <w:t>) to assess if the fluorescent marker had been removed. High-touch surfaces (e.g.</w:t>
      </w:r>
      <w:r w:rsidR="00072012" w:rsidRPr="00150969">
        <w:rPr>
          <w:rFonts w:cstheme="minorHAnsi"/>
          <w:color w:val="000000" w:themeColor="text1"/>
          <w:sz w:val="24"/>
          <w:szCs w:val="24"/>
        </w:rPr>
        <w:t>,</w:t>
      </w:r>
      <w:r w:rsidRPr="00150969">
        <w:rPr>
          <w:rFonts w:cstheme="minorHAnsi"/>
          <w:color w:val="000000" w:themeColor="text1"/>
          <w:sz w:val="24"/>
          <w:szCs w:val="24"/>
        </w:rPr>
        <w:t xml:space="preserve"> bed rails, call buttons), other portable equipment and ward areas (</w:t>
      </w:r>
      <w:r w:rsidR="00007F9A" w:rsidRPr="00150969">
        <w:rPr>
          <w:rFonts w:cstheme="minorHAnsi"/>
          <w:color w:val="000000" w:themeColor="text1"/>
          <w:sz w:val="24"/>
          <w:szCs w:val="24"/>
        </w:rPr>
        <w:t>e.g.,</w:t>
      </w:r>
      <w:r w:rsidRPr="00150969">
        <w:rPr>
          <w:rFonts w:cstheme="minorHAnsi"/>
          <w:color w:val="000000" w:themeColor="text1"/>
          <w:sz w:val="24"/>
          <w:szCs w:val="24"/>
        </w:rPr>
        <w:t xml:space="preserve"> nursing station) and patient hands (acute setting) were sampled for the presence of the DNA marker on day 1 and day 2 (acute) and day 14 (long-term care). In the long-term care area, the DNA marker was </w:t>
      </w:r>
      <w:r w:rsidRPr="00150969">
        <w:rPr>
          <w:rFonts w:cstheme="minorHAnsi"/>
          <w:color w:val="000000" w:themeColor="text1"/>
          <w:sz w:val="24"/>
          <w:szCs w:val="24"/>
        </w:rPr>
        <w:lastRenderedPageBreak/>
        <w:t xml:space="preserve">detected on high-touch surfaces in 21% of 14 rooms sampled and 80% (4/5) of shared portable equipment not previously inoculated with the marker. In the acute setting, the marker was detected in 33% (2/6) </w:t>
      </w:r>
      <w:r w:rsidR="001A0391" w:rsidRPr="00150969">
        <w:rPr>
          <w:rFonts w:cstheme="minorHAnsi"/>
          <w:color w:val="000000" w:themeColor="text1"/>
          <w:sz w:val="24"/>
          <w:szCs w:val="24"/>
        </w:rPr>
        <w:t xml:space="preserve">of </w:t>
      </w:r>
      <w:r w:rsidRPr="00150969">
        <w:rPr>
          <w:rFonts w:cstheme="minorHAnsi"/>
          <w:color w:val="000000" w:themeColor="text1"/>
          <w:sz w:val="24"/>
          <w:szCs w:val="24"/>
        </w:rPr>
        <w:t>rooms and on the hands of 1 o</w:t>
      </w:r>
      <w:r w:rsidR="001A0391" w:rsidRPr="00150969">
        <w:rPr>
          <w:rFonts w:cstheme="minorHAnsi"/>
          <w:color w:val="000000" w:themeColor="text1"/>
          <w:sz w:val="24"/>
          <w:szCs w:val="24"/>
        </w:rPr>
        <w:t>f</w:t>
      </w:r>
      <w:r w:rsidRPr="00150969">
        <w:rPr>
          <w:rFonts w:cstheme="minorHAnsi"/>
          <w:color w:val="000000" w:themeColor="text1"/>
          <w:sz w:val="24"/>
          <w:szCs w:val="24"/>
        </w:rPr>
        <w:t xml:space="preserve"> 6 patients. None of the fluorescent markers were removed by day 2 (acute</w:t>
      </w:r>
      <w:r w:rsidR="00072012" w:rsidRPr="00150969">
        <w:rPr>
          <w:rFonts w:cstheme="minorHAnsi"/>
          <w:color w:val="000000" w:themeColor="text1"/>
          <w:sz w:val="24"/>
          <w:szCs w:val="24"/>
        </w:rPr>
        <w:t xml:space="preserve"> setting</w:t>
      </w:r>
      <w:r w:rsidRPr="00150969">
        <w:rPr>
          <w:rFonts w:cstheme="minorHAnsi"/>
          <w:color w:val="000000" w:themeColor="text1"/>
          <w:sz w:val="24"/>
          <w:szCs w:val="24"/>
        </w:rPr>
        <w:t>) or 14 (long-term care</w:t>
      </w:r>
      <w:r w:rsidR="00072012" w:rsidRPr="00150969">
        <w:rPr>
          <w:rFonts w:cstheme="minorHAnsi"/>
          <w:color w:val="000000" w:themeColor="text1"/>
          <w:sz w:val="24"/>
          <w:szCs w:val="24"/>
        </w:rPr>
        <w:t xml:space="preserve"> setting</w:t>
      </w:r>
      <w:r w:rsidRPr="00150969">
        <w:rPr>
          <w:rFonts w:cstheme="minorHAnsi"/>
          <w:color w:val="000000" w:themeColor="text1"/>
          <w:sz w:val="24"/>
          <w:szCs w:val="24"/>
        </w:rPr>
        <w:t>). This study provides evidence that reusable patient equipment does become contaminated with pathogens, although the frequency of contamination with MRSA was very low. If thermometer handles are contaminated</w:t>
      </w:r>
      <w:r w:rsidR="00072012" w:rsidRPr="00150969">
        <w:rPr>
          <w:rFonts w:cstheme="minorHAnsi"/>
          <w:color w:val="000000" w:themeColor="text1"/>
          <w:sz w:val="24"/>
          <w:szCs w:val="24"/>
        </w:rPr>
        <w:t>,</w:t>
      </w:r>
      <w:r w:rsidRPr="00150969">
        <w:rPr>
          <w:rFonts w:cstheme="minorHAnsi"/>
          <w:color w:val="000000" w:themeColor="text1"/>
          <w:sz w:val="24"/>
          <w:szCs w:val="24"/>
        </w:rPr>
        <w:t xml:space="preserve"> the model suggested there was a risk of transfer to both the patient and other sites in the care environment. Although not possible to generalise, in the study sites</w:t>
      </w:r>
      <w:r w:rsidR="001A0391" w:rsidRPr="00150969">
        <w:rPr>
          <w:rFonts w:cstheme="minorHAnsi"/>
          <w:color w:val="000000" w:themeColor="text1"/>
          <w:sz w:val="24"/>
          <w:szCs w:val="24"/>
        </w:rPr>
        <w:t>,</w:t>
      </w:r>
      <w:r w:rsidRPr="00150969">
        <w:rPr>
          <w:rFonts w:cstheme="minorHAnsi"/>
          <w:color w:val="000000" w:themeColor="text1"/>
          <w:sz w:val="24"/>
          <w:szCs w:val="24"/>
        </w:rPr>
        <w:t xml:space="preserve"> this shared equipment did not appear to be cleaned.</w:t>
      </w:r>
    </w:p>
    <w:p w14:paraId="22D7E7AB" w14:textId="7E205B83" w:rsidR="001A0391" w:rsidRPr="00150969" w:rsidRDefault="00DD654B" w:rsidP="00007F9A">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Four studies evaluated methods of decontamination of shared equipment to minimise the risk of transmission of MRSA, two used UV light</w:t>
      </w:r>
      <w:r w:rsidR="00072012" w:rsidRPr="00150969">
        <w:rPr>
          <w:rFonts w:cstheme="minorHAnsi"/>
          <w:color w:val="000000" w:themeColor="text1"/>
          <w:sz w:val="24"/>
          <w:szCs w:val="24"/>
        </w:rPr>
        <w:t>-</w:t>
      </w:r>
      <w:r w:rsidRPr="00150969">
        <w:rPr>
          <w:rFonts w:cstheme="minorHAnsi"/>
          <w:color w:val="000000" w:themeColor="text1"/>
          <w:sz w:val="24"/>
          <w:szCs w:val="24"/>
        </w:rPr>
        <w:t xml:space="preserve">based devices and one a hydrogen peroxide cabinet. However, all </w:t>
      </w:r>
      <w:r w:rsidR="004421E2" w:rsidRPr="00150969">
        <w:rPr>
          <w:rFonts w:cstheme="minorHAnsi"/>
          <w:color w:val="000000" w:themeColor="text1"/>
          <w:sz w:val="24"/>
          <w:szCs w:val="24"/>
        </w:rPr>
        <w:t xml:space="preserve">of the studies </w:t>
      </w:r>
      <w:r w:rsidRPr="00150969">
        <w:rPr>
          <w:rFonts w:cstheme="minorHAnsi"/>
          <w:color w:val="000000" w:themeColor="text1"/>
          <w:sz w:val="24"/>
          <w:szCs w:val="24"/>
        </w:rPr>
        <w:t xml:space="preserve">were </w:t>
      </w:r>
      <w:r w:rsidR="00072012" w:rsidRPr="00150969">
        <w:rPr>
          <w:rFonts w:cstheme="minorHAnsi"/>
          <w:color w:val="000000" w:themeColor="text1"/>
          <w:sz w:val="24"/>
          <w:szCs w:val="24"/>
        </w:rPr>
        <w:t xml:space="preserve">laboratory-based </w:t>
      </w:r>
      <w:r w:rsidR="00007F9A" w:rsidRPr="00150969">
        <w:rPr>
          <w:rFonts w:cstheme="minorHAnsi"/>
          <w:color w:val="000000" w:themeColor="text1"/>
          <w:sz w:val="24"/>
          <w:szCs w:val="24"/>
        </w:rPr>
        <w:t>experiments,</w:t>
      </w:r>
      <w:r w:rsidRPr="00150969">
        <w:rPr>
          <w:rFonts w:cstheme="minorHAnsi"/>
          <w:color w:val="000000" w:themeColor="text1"/>
          <w:sz w:val="24"/>
          <w:szCs w:val="24"/>
        </w:rPr>
        <w:t xml:space="preserve"> and the findings are difficult to apply to a clinical setting. In one study</w:t>
      </w:r>
      <w:r w:rsidR="00072012" w:rsidRPr="00150969">
        <w:rPr>
          <w:rFonts w:cstheme="minorHAnsi"/>
          <w:color w:val="000000" w:themeColor="text1"/>
          <w:sz w:val="24"/>
          <w:szCs w:val="24"/>
        </w:rPr>
        <w:t>,</w:t>
      </w:r>
      <w:r w:rsidR="00007F9A">
        <w:rPr>
          <w:rFonts w:cstheme="minorHAnsi"/>
          <w:color w:val="000000" w:themeColor="text1"/>
          <w:sz w:val="24"/>
          <w:szCs w:val="24"/>
          <w:vertAlign w:val="superscript"/>
        </w:rPr>
        <w:t>232</w:t>
      </w:r>
      <w:r w:rsidRPr="00150969">
        <w:rPr>
          <w:rFonts w:cstheme="minorHAnsi"/>
          <w:color w:val="000000" w:themeColor="text1"/>
          <w:sz w:val="24"/>
          <w:szCs w:val="24"/>
        </w:rPr>
        <w:t xml:space="preserve"> an ultraviolet-C cabinet designed to deliver large amounts of UV-C radiation for the disinfection of individual pieces of clinical equipment up to approximately 1m</w:t>
      </w:r>
      <w:r w:rsidRPr="00150969">
        <w:rPr>
          <w:rFonts w:cstheme="minorHAnsi"/>
          <w:color w:val="000000" w:themeColor="text1"/>
          <w:sz w:val="24"/>
          <w:szCs w:val="24"/>
          <w:vertAlign w:val="superscript"/>
        </w:rPr>
        <w:t>3</w:t>
      </w:r>
      <w:r w:rsidRPr="00150969">
        <w:rPr>
          <w:rFonts w:cstheme="minorHAnsi"/>
          <w:color w:val="000000" w:themeColor="text1"/>
          <w:sz w:val="24"/>
          <w:szCs w:val="24"/>
        </w:rPr>
        <w:t xml:space="preserve"> in size, was evaluated against known pathogens. Eight items were tested (blood pressure gauge and cuff, patient call button, infusion pump, tympanic thermometer, oximeter base unit, keyboard, TV remote control). They were inoculated at </w:t>
      </w:r>
      <w:r w:rsidR="00072012" w:rsidRPr="00150969">
        <w:rPr>
          <w:rFonts w:cstheme="minorHAnsi"/>
          <w:color w:val="000000" w:themeColor="text1"/>
          <w:sz w:val="24"/>
          <w:szCs w:val="24"/>
        </w:rPr>
        <w:t>nine</w:t>
      </w:r>
      <w:r w:rsidRPr="00150969">
        <w:rPr>
          <w:rFonts w:cstheme="minorHAnsi"/>
          <w:color w:val="000000" w:themeColor="text1"/>
          <w:sz w:val="24"/>
          <w:szCs w:val="24"/>
        </w:rPr>
        <w:t xml:space="preserve"> sample points with a known concentration of test organisms (including a clinical MRSA isolate) and exposed to UV-C for </w:t>
      </w:r>
      <w:r w:rsidR="00072012" w:rsidRPr="00150969">
        <w:rPr>
          <w:rFonts w:cstheme="minorHAnsi"/>
          <w:color w:val="000000" w:themeColor="text1"/>
          <w:sz w:val="24"/>
          <w:szCs w:val="24"/>
        </w:rPr>
        <w:t>two</w:t>
      </w:r>
      <w:r w:rsidRPr="00150969">
        <w:rPr>
          <w:rFonts w:cstheme="minorHAnsi"/>
          <w:color w:val="000000" w:themeColor="text1"/>
          <w:sz w:val="24"/>
          <w:szCs w:val="24"/>
        </w:rPr>
        <w:t xml:space="preserve"> 30</w:t>
      </w:r>
      <w:r w:rsidR="00072012" w:rsidRPr="00150969">
        <w:rPr>
          <w:rFonts w:cstheme="minorHAnsi"/>
          <w:color w:val="000000" w:themeColor="text1"/>
          <w:sz w:val="24"/>
          <w:szCs w:val="24"/>
        </w:rPr>
        <w:t>-</w:t>
      </w:r>
      <w:r w:rsidRPr="00150969">
        <w:rPr>
          <w:rFonts w:cstheme="minorHAnsi"/>
          <w:color w:val="000000" w:themeColor="text1"/>
          <w:sz w:val="24"/>
          <w:szCs w:val="24"/>
        </w:rPr>
        <w:t>s</w:t>
      </w:r>
      <w:r w:rsidR="00072012" w:rsidRPr="00150969">
        <w:rPr>
          <w:rFonts w:cstheme="minorHAnsi"/>
          <w:color w:val="000000" w:themeColor="text1"/>
          <w:sz w:val="24"/>
          <w:szCs w:val="24"/>
        </w:rPr>
        <w:t>econd doses of</w:t>
      </w:r>
      <w:r w:rsidRPr="00150969">
        <w:rPr>
          <w:rFonts w:cstheme="minorHAnsi"/>
          <w:color w:val="000000" w:themeColor="text1"/>
          <w:sz w:val="24"/>
          <w:szCs w:val="24"/>
        </w:rPr>
        <w:t xml:space="preserve"> 1590 L/m</w:t>
      </w:r>
      <w:r w:rsidR="00072012" w:rsidRPr="00150969">
        <w:rPr>
          <w:rFonts w:cstheme="minorHAnsi"/>
          <w:color w:val="000000" w:themeColor="text1"/>
          <w:sz w:val="24"/>
          <w:szCs w:val="24"/>
          <w:vertAlign w:val="superscript"/>
        </w:rPr>
        <w:t>2</w:t>
      </w:r>
      <w:r w:rsidRPr="00150969">
        <w:rPr>
          <w:rFonts w:cstheme="minorHAnsi"/>
          <w:color w:val="000000" w:themeColor="text1"/>
          <w:sz w:val="24"/>
          <w:szCs w:val="24"/>
        </w:rPr>
        <w:t>. Additional tests were conducted using bovine serum albumen to represent soiling with organic matter and performance was compared with wiping with an antimicrobial wipe. The cabinet cycle consistently reduced the number of organisms by at least 4.7 log</w:t>
      </w:r>
      <w:r w:rsidRPr="00150969">
        <w:rPr>
          <w:rFonts w:cstheme="minorHAnsi"/>
          <w:color w:val="000000" w:themeColor="text1"/>
          <w:sz w:val="24"/>
          <w:szCs w:val="24"/>
          <w:vertAlign w:val="subscript"/>
        </w:rPr>
        <w:t xml:space="preserve">10 </w:t>
      </w:r>
      <w:r w:rsidRPr="00150969">
        <w:rPr>
          <w:rFonts w:cstheme="minorHAnsi"/>
          <w:color w:val="000000" w:themeColor="text1"/>
          <w:sz w:val="24"/>
          <w:szCs w:val="24"/>
        </w:rPr>
        <w:t xml:space="preserve">or below 10cfu on 80% of sample sites but contamination persisted on other sites. </w:t>
      </w:r>
      <w:r w:rsidR="001A0391" w:rsidRPr="00150969">
        <w:rPr>
          <w:rFonts w:cstheme="minorHAnsi"/>
          <w:color w:val="000000" w:themeColor="text1"/>
          <w:sz w:val="24"/>
          <w:szCs w:val="24"/>
        </w:rPr>
        <w:t>The a</w:t>
      </w:r>
      <w:r w:rsidR="00072012" w:rsidRPr="00150969">
        <w:rPr>
          <w:rFonts w:cstheme="minorHAnsi"/>
          <w:color w:val="000000" w:themeColor="text1"/>
          <w:sz w:val="24"/>
          <w:szCs w:val="24"/>
        </w:rPr>
        <w:t>uthors reported that e</w:t>
      </w:r>
      <w:r w:rsidRPr="00150969">
        <w:rPr>
          <w:rFonts w:cstheme="minorHAnsi"/>
          <w:color w:val="000000" w:themeColor="text1"/>
          <w:sz w:val="24"/>
          <w:szCs w:val="24"/>
        </w:rPr>
        <w:t>fficacy was not affected by organic soil</w:t>
      </w:r>
      <w:r w:rsidR="00072012" w:rsidRPr="00150969">
        <w:rPr>
          <w:rFonts w:cstheme="minorHAnsi"/>
          <w:color w:val="000000" w:themeColor="text1"/>
          <w:sz w:val="24"/>
          <w:szCs w:val="24"/>
        </w:rPr>
        <w:t xml:space="preserve"> and that a</w:t>
      </w:r>
      <w:r w:rsidRPr="00150969">
        <w:rPr>
          <w:rFonts w:cstheme="minorHAnsi"/>
          <w:color w:val="000000" w:themeColor="text1"/>
          <w:sz w:val="24"/>
          <w:szCs w:val="24"/>
        </w:rPr>
        <w:t xml:space="preserve"> thorough </w:t>
      </w:r>
      <w:r w:rsidR="00072012" w:rsidRPr="00150969">
        <w:rPr>
          <w:rFonts w:cstheme="minorHAnsi"/>
          <w:color w:val="000000" w:themeColor="text1"/>
          <w:sz w:val="24"/>
          <w:szCs w:val="24"/>
        </w:rPr>
        <w:t xml:space="preserve">cleaning </w:t>
      </w:r>
      <w:r w:rsidRPr="00150969">
        <w:rPr>
          <w:rFonts w:cstheme="minorHAnsi"/>
          <w:color w:val="000000" w:themeColor="text1"/>
          <w:sz w:val="24"/>
          <w:szCs w:val="24"/>
        </w:rPr>
        <w:t>(4 strokes) with a wipe achieved similar log10 reductions as the cabinet for some items. The authors concluded the cabinet could provide a means of rapidly decontaminating patient-related equipment but that these laboratory-based findings might not be replicated in-use. A</w:t>
      </w:r>
      <w:r w:rsidR="00072012" w:rsidRPr="00150969">
        <w:rPr>
          <w:rFonts w:cstheme="minorHAnsi"/>
          <w:color w:val="000000" w:themeColor="text1"/>
          <w:sz w:val="24"/>
          <w:szCs w:val="24"/>
        </w:rPr>
        <w:t>nother</w:t>
      </w:r>
      <w:r w:rsidRPr="00150969">
        <w:rPr>
          <w:rFonts w:cstheme="minorHAnsi"/>
          <w:color w:val="000000" w:themeColor="text1"/>
          <w:sz w:val="24"/>
          <w:szCs w:val="24"/>
        </w:rPr>
        <w:t xml:space="preserve"> study</w:t>
      </w:r>
      <w:r w:rsidR="00007F9A">
        <w:rPr>
          <w:rFonts w:cstheme="minorHAnsi"/>
          <w:color w:val="000000" w:themeColor="text1"/>
          <w:sz w:val="24"/>
          <w:szCs w:val="24"/>
          <w:vertAlign w:val="superscript"/>
        </w:rPr>
        <w:t>233</w:t>
      </w:r>
      <w:r w:rsidRPr="00150969">
        <w:rPr>
          <w:rFonts w:cstheme="minorHAnsi"/>
          <w:color w:val="000000" w:themeColor="text1"/>
          <w:sz w:val="24"/>
          <w:szCs w:val="24"/>
        </w:rPr>
        <w:t xml:space="preserve"> involved testing the efficacy of a portable, hand-held UV irradiation device (</w:t>
      </w:r>
      <w:proofErr w:type="spellStart"/>
      <w:r w:rsidRPr="00150969">
        <w:rPr>
          <w:rFonts w:cstheme="minorHAnsi"/>
          <w:color w:val="000000" w:themeColor="text1"/>
          <w:sz w:val="24"/>
          <w:szCs w:val="24"/>
        </w:rPr>
        <w:t>Sterilray</w:t>
      </w:r>
      <w:proofErr w:type="spellEnd"/>
      <w:r w:rsidRPr="00150969">
        <w:rPr>
          <w:rFonts w:cstheme="minorHAnsi"/>
          <w:color w:val="000000" w:themeColor="text1"/>
          <w:sz w:val="24"/>
          <w:szCs w:val="24"/>
        </w:rPr>
        <w:t>) designed to be held over surfaces whilst emitting U</w:t>
      </w:r>
      <w:r w:rsidR="00CE10C7" w:rsidRPr="00150969">
        <w:rPr>
          <w:rFonts w:cstheme="minorHAnsi"/>
          <w:color w:val="000000" w:themeColor="text1"/>
          <w:sz w:val="24"/>
          <w:szCs w:val="24"/>
        </w:rPr>
        <w:t>V-</w:t>
      </w:r>
      <w:r w:rsidRPr="00150969">
        <w:rPr>
          <w:rFonts w:cstheme="minorHAnsi"/>
          <w:color w:val="000000" w:themeColor="text1"/>
          <w:sz w:val="24"/>
          <w:szCs w:val="24"/>
        </w:rPr>
        <w:t>C radiation. In the laboratory, a known concentration of MRSA was inoculated onto a plastic surface and at 100m</w:t>
      </w:r>
      <w:r w:rsidR="00072012" w:rsidRPr="00150969">
        <w:rPr>
          <w:rFonts w:cstheme="minorHAnsi"/>
          <w:color w:val="000000" w:themeColor="text1"/>
          <w:sz w:val="24"/>
          <w:szCs w:val="24"/>
        </w:rPr>
        <w:t>J</w:t>
      </w:r>
      <w:r w:rsidRPr="00150969">
        <w:rPr>
          <w:rFonts w:cstheme="minorHAnsi"/>
          <w:color w:val="000000" w:themeColor="text1"/>
          <w:sz w:val="24"/>
          <w:szCs w:val="24"/>
        </w:rPr>
        <w:t>/cm</w:t>
      </w:r>
      <w:r w:rsidRPr="00150969">
        <w:rPr>
          <w:rFonts w:cstheme="minorHAnsi"/>
          <w:color w:val="000000" w:themeColor="text1"/>
          <w:sz w:val="24"/>
          <w:szCs w:val="24"/>
          <w:vertAlign w:val="superscript"/>
        </w:rPr>
        <w:t>2</w:t>
      </w:r>
      <w:r w:rsidRPr="00150969">
        <w:rPr>
          <w:rFonts w:cstheme="minorHAnsi"/>
          <w:color w:val="000000" w:themeColor="text1"/>
          <w:sz w:val="24"/>
          <w:szCs w:val="24"/>
        </w:rPr>
        <w:t xml:space="preserve"> the UV device reduced MRSA </w:t>
      </w:r>
      <w:r w:rsidR="00072012" w:rsidRPr="00150969">
        <w:rPr>
          <w:rFonts w:cstheme="minorHAnsi"/>
          <w:color w:val="000000" w:themeColor="text1"/>
          <w:sz w:val="24"/>
          <w:szCs w:val="24"/>
        </w:rPr>
        <w:t xml:space="preserve">cfu </w:t>
      </w:r>
      <w:r w:rsidRPr="00150969">
        <w:rPr>
          <w:rFonts w:cstheme="minorHAnsi"/>
          <w:color w:val="000000" w:themeColor="text1"/>
          <w:sz w:val="24"/>
          <w:szCs w:val="24"/>
        </w:rPr>
        <w:t>by 5.4 log</w:t>
      </w:r>
      <w:r w:rsidRPr="00150969">
        <w:rPr>
          <w:rFonts w:cstheme="minorHAnsi"/>
          <w:color w:val="000000" w:themeColor="text1"/>
          <w:sz w:val="24"/>
          <w:szCs w:val="24"/>
          <w:vertAlign w:val="subscript"/>
        </w:rPr>
        <w:t>10</w:t>
      </w:r>
      <w:r w:rsidRPr="00150969">
        <w:rPr>
          <w:rFonts w:cstheme="minorHAnsi"/>
          <w:color w:val="000000" w:themeColor="text1"/>
          <w:sz w:val="24"/>
          <w:szCs w:val="24"/>
        </w:rPr>
        <w:t xml:space="preserve">. A range of surfaces in 27 rooms where a patient was MRSA positive (call light, bedside table, telephone, bed rail) were also tested, by culturing before and after the use of the UV-device. A total of 106 sites were cultured and the number positive after use of the device was reduced </w:t>
      </w:r>
      <w:r w:rsidR="004421E2" w:rsidRPr="00150969">
        <w:rPr>
          <w:rFonts w:cstheme="minorHAnsi"/>
          <w:color w:val="000000" w:themeColor="text1"/>
          <w:sz w:val="24"/>
          <w:szCs w:val="24"/>
        </w:rPr>
        <w:t>from</w:t>
      </w:r>
      <w:r w:rsidRPr="00150969">
        <w:rPr>
          <w:rFonts w:cstheme="minorHAnsi"/>
          <w:color w:val="000000" w:themeColor="text1"/>
          <w:sz w:val="24"/>
          <w:szCs w:val="24"/>
        </w:rPr>
        <w:t xml:space="preserve"> 46% to 27% (p = 0.007). The less effective reduction associated with in-use items may reflect the effect of organic contamination o</w:t>
      </w:r>
      <w:r w:rsidR="001A0391" w:rsidRPr="00150969">
        <w:rPr>
          <w:rFonts w:cstheme="minorHAnsi"/>
          <w:color w:val="000000" w:themeColor="text1"/>
          <w:sz w:val="24"/>
          <w:szCs w:val="24"/>
        </w:rPr>
        <w:t>n</w:t>
      </w:r>
      <w:r w:rsidRPr="00150969">
        <w:rPr>
          <w:rFonts w:cstheme="minorHAnsi"/>
          <w:color w:val="000000" w:themeColor="text1"/>
          <w:sz w:val="24"/>
          <w:szCs w:val="24"/>
        </w:rPr>
        <w:t xml:space="preserve"> the efficacy of the method. </w:t>
      </w:r>
    </w:p>
    <w:p w14:paraId="114AB281" w14:textId="2933A066" w:rsidR="00DD654B" w:rsidRPr="00150969" w:rsidRDefault="00DD654B" w:rsidP="00007F9A">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The efficacy of a cabinet that uses 35% hydrogen peroxide mist to disinfect ultrasound transducers in an automated 7 min cycle was evaluated in simulated use tests in the laboratory</w:t>
      </w:r>
      <w:r w:rsidR="00072012" w:rsidRPr="00150969">
        <w:rPr>
          <w:rFonts w:cstheme="minorHAnsi"/>
          <w:color w:val="000000" w:themeColor="text1"/>
          <w:sz w:val="24"/>
          <w:szCs w:val="24"/>
        </w:rPr>
        <w:t>.</w:t>
      </w:r>
      <w:r w:rsidR="00007F9A">
        <w:rPr>
          <w:rFonts w:cstheme="minorHAnsi"/>
          <w:color w:val="000000" w:themeColor="text1"/>
          <w:sz w:val="24"/>
          <w:szCs w:val="24"/>
          <w:vertAlign w:val="superscript"/>
        </w:rPr>
        <w:t>234</w:t>
      </w:r>
      <w:r w:rsidRPr="00150969">
        <w:rPr>
          <w:rFonts w:cstheme="minorHAnsi"/>
          <w:color w:val="000000" w:themeColor="text1"/>
          <w:sz w:val="24"/>
          <w:szCs w:val="24"/>
        </w:rPr>
        <w:t xml:space="preserve"> Standardised carrier tests included MRSA inoculated onto a hard plastic surface in combination with organic challenge (5% </w:t>
      </w:r>
      <w:r w:rsidR="007B4821" w:rsidRPr="00150969">
        <w:rPr>
          <w:rFonts w:cstheme="minorHAnsi"/>
          <w:color w:val="000000" w:themeColor="text1"/>
          <w:sz w:val="24"/>
          <w:szCs w:val="24"/>
        </w:rPr>
        <w:t xml:space="preserve">v/v </w:t>
      </w:r>
      <w:r w:rsidRPr="00150969">
        <w:rPr>
          <w:rFonts w:cstheme="minorHAnsi"/>
          <w:color w:val="000000" w:themeColor="text1"/>
          <w:sz w:val="24"/>
          <w:szCs w:val="24"/>
        </w:rPr>
        <w:t xml:space="preserve">horse serum). The process successfully eliminated MRSA from 20 carriers. </w:t>
      </w:r>
      <w:r w:rsidR="00072012" w:rsidRPr="00150969">
        <w:rPr>
          <w:rFonts w:cstheme="minorHAnsi"/>
          <w:color w:val="000000" w:themeColor="text1"/>
          <w:sz w:val="24"/>
          <w:szCs w:val="24"/>
        </w:rPr>
        <w:t>In another study,</w:t>
      </w:r>
      <w:r w:rsidR="00007F9A">
        <w:rPr>
          <w:rFonts w:cstheme="minorHAnsi"/>
          <w:color w:val="000000" w:themeColor="text1"/>
          <w:sz w:val="24"/>
          <w:szCs w:val="24"/>
          <w:vertAlign w:val="superscript"/>
        </w:rPr>
        <w:t>235</w:t>
      </w:r>
      <w:r w:rsidR="00072012" w:rsidRPr="00150969">
        <w:rPr>
          <w:rFonts w:cstheme="minorHAnsi"/>
          <w:color w:val="000000" w:themeColor="text1"/>
          <w:sz w:val="24"/>
          <w:szCs w:val="24"/>
        </w:rPr>
        <w:t xml:space="preserve"> d</w:t>
      </w:r>
      <w:r w:rsidRPr="00150969">
        <w:rPr>
          <w:rFonts w:cstheme="minorHAnsi"/>
          <w:color w:val="000000" w:themeColor="text1"/>
          <w:sz w:val="24"/>
          <w:szCs w:val="24"/>
        </w:rPr>
        <w:t xml:space="preserve">econtamination of ultrasonographic </w:t>
      </w:r>
      <w:r w:rsidRPr="00150969">
        <w:rPr>
          <w:rFonts w:cstheme="minorHAnsi"/>
          <w:color w:val="000000" w:themeColor="text1"/>
          <w:sz w:val="24"/>
          <w:szCs w:val="24"/>
        </w:rPr>
        <w:lastRenderedPageBreak/>
        <w:t xml:space="preserve">probes inoculated with a known concentration of MRSA was evaluated using </w:t>
      </w:r>
      <w:r w:rsidR="009F536C" w:rsidRPr="00150969">
        <w:rPr>
          <w:rFonts w:cstheme="minorHAnsi"/>
          <w:color w:val="000000" w:themeColor="text1"/>
          <w:sz w:val="24"/>
          <w:szCs w:val="24"/>
        </w:rPr>
        <w:t>a</w:t>
      </w:r>
      <w:r w:rsidRPr="00150969">
        <w:rPr>
          <w:rFonts w:cstheme="minorHAnsi"/>
          <w:color w:val="000000" w:themeColor="text1"/>
          <w:sz w:val="24"/>
          <w:szCs w:val="24"/>
        </w:rPr>
        <w:t xml:space="preserve"> three-step </w:t>
      </w:r>
      <w:r w:rsidR="001A0391" w:rsidRPr="00150969">
        <w:rPr>
          <w:rFonts w:cstheme="minorHAnsi"/>
          <w:color w:val="000000" w:themeColor="text1"/>
          <w:sz w:val="24"/>
          <w:szCs w:val="24"/>
        </w:rPr>
        <w:t xml:space="preserve">decontamination </w:t>
      </w:r>
      <w:r w:rsidRPr="00150969">
        <w:rPr>
          <w:rFonts w:cstheme="minorHAnsi"/>
          <w:color w:val="000000" w:themeColor="text1"/>
          <w:sz w:val="24"/>
          <w:szCs w:val="24"/>
        </w:rPr>
        <w:t>process (1. cleaning with a dry towel, 2. saline moistened towel, 3. QAT germicidal wipe) or by germicidal wipe alone. In surveillance cultures from probes used in the emergency department taken prior to the experiment, only one of 164 cultures recovered MRSA and only 1.2% of the probes were contaminated by clinically significant pathogens. In the 3-step decontamination process, MRSA was not eliminated after wiping with the towel but the germicidal wipe in both the 3-step and single step process</w:t>
      </w:r>
      <w:r w:rsidR="00072012" w:rsidRPr="00150969">
        <w:rPr>
          <w:rFonts w:cstheme="minorHAnsi"/>
          <w:color w:val="000000" w:themeColor="text1"/>
          <w:sz w:val="24"/>
          <w:szCs w:val="24"/>
        </w:rPr>
        <w:t>,</w:t>
      </w:r>
      <w:r w:rsidRPr="00150969">
        <w:rPr>
          <w:rFonts w:cstheme="minorHAnsi"/>
          <w:color w:val="000000" w:themeColor="text1"/>
          <w:sz w:val="24"/>
          <w:szCs w:val="24"/>
        </w:rPr>
        <w:t xml:space="preserve"> eliminated 100% and 90% of MRSA</w:t>
      </w:r>
      <w:r w:rsidR="001A0391" w:rsidRPr="00150969">
        <w:rPr>
          <w:rFonts w:cstheme="minorHAnsi"/>
          <w:color w:val="000000" w:themeColor="text1"/>
          <w:sz w:val="24"/>
          <w:szCs w:val="24"/>
        </w:rPr>
        <w:t>,</w:t>
      </w:r>
      <w:r w:rsidRPr="00150969">
        <w:rPr>
          <w:rFonts w:cstheme="minorHAnsi"/>
          <w:color w:val="000000" w:themeColor="text1"/>
          <w:sz w:val="24"/>
          <w:szCs w:val="24"/>
        </w:rPr>
        <w:t xml:space="preserve"> respectively. </w:t>
      </w:r>
      <w:r w:rsidR="00325333">
        <w:rPr>
          <w:rFonts w:cstheme="minorHAnsi"/>
          <w:color w:val="000000" w:themeColor="text1"/>
          <w:sz w:val="24"/>
          <w:szCs w:val="24"/>
        </w:rPr>
        <w:t>The last study</w:t>
      </w:r>
      <w:r w:rsidR="00325333" w:rsidRPr="00325333">
        <w:rPr>
          <w:rFonts w:cstheme="minorHAnsi"/>
          <w:color w:val="000000" w:themeColor="text1"/>
          <w:sz w:val="24"/>
          <w:szCs w:val="24"/>
          <w:vertAlign w:val="superscript"/>
        </w:rPr>
        <w:t>236</w:t>
      </w:r>
      <w:r w:rsidR="00325333">
        <w:rPr>
          <w:rFonts w:cstheme="minorHAnsi"/>
          <w:color w:val="000000" w:themeColor="text1"/>
          <w:sz w:val="24"/>
          <w:szCs w:val="24"/>
        </w:rPr>
        <w:t xml:space="preserve"> reported the effectiveness of using a small UV-C device worn in front of the pocket for disinfecting stethoscopes. The authors reported a significantly reduced prevalence of stethoscopes being contaminated with MRSA after they were disinfected with UV-C device (4/45, 9% vs 17/45, 38%, p&lt;0.01) and a small reduction in the mean number of colonies for those stethoscopes which were still contaminated. </w:t>
      </w:r>
    </w:p>
    <w:p w14:paraId="6274F7A6" w14:textId="1F28A764" w:rsidR="009F536C" w:rsidRPr="00150969" w:rsidRDefault="009F536C" w:rsidP="00007F9A">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Finally, one study</w:t>
      </w:r>
      <w:r w:rsidR="00007F9A">
        <w:rPr>
          <w:rFonts w:cstheme="minorHAnsi"/>
          <w:color w:val="000000" w:themeColor="text1"/>
          <w:sz w:val="24"/>
          <w:szCs w:val="24"/>
          <w:vertAlign w:val="superscript"/>
        </w:rPr>
        <w:t>237</w:t>
      </w:r>
      <w:r w:rsidRPr="00150969">
        <w:rPr>
          <w:rFonts w:cstheme="minorHAnsi"/>
          <w:color w:val="000000" w:themeColor="text1"/>
          <w:sz w:val="24"/>
          <w:szCs w:val="24"/>
        </w:rPr>
        <w:t xml:space="preserve"> described an outbreak investigation involving MRSA and MSSA strains. Using the data from clinical isolates, environmental </w:t>
      </w:r>
      <w:proofErr w:type="gramStart"/>
      <w:r w:rsidRPr="00150969">
        <w:rPr>
          <w:rFonts w:cstheme="minorHAnsi"/>
          <w:color w:val="000000" w:themeColor="text1"/>
          <w:sz w:val="24"/>
          <w:szCs w:val="24"/>
        </w:rPr>
        <w:t>sampling</w:t>
      </w:r>
      <w:proofErr w:type="gramEnd"/>
      <w:r w:rsidRPr="00150969">
        <w:rPr>
          <w:rFonts w:cstheme="minorHAnsi"/>
          <w:color w:val="000000" w:themeColor="text1"/>
          <w:sz w:val="24"/>
          <w:szCs w:val="24"/>
        </w:rPr>
        <w:t xml:space="preserve"> and patient records, together with WGS analysis which help to identify the clusters, authors were able to trace the outbreak to contaminated anaesthesia equipment, which f</w:t>
      </w:r>
      <w:r w:rsidR="001A0391" w:rsidRPr="00150969">
        <w:rPr>
          <w:rFonts w:cstheme="minorHAnsi"/>
          <w:color w:val="000000" w:themeColor="text1"/>
          <w:sz w:val="24"/>
          <w:szCs w:val="24"/>
        </w:rPr>
        <w:t xml:space="preserve">ollowing </w:t>
      </w:r>
      <w:r w:rsidRPr="00150969">
        <w:rPr>
          <w:rFonts w:cstheme="minorHAnsi"/>
          <w:color w:val="000000" w:themeColor="text1"/>
          <w:sz w:val="24"/>
          <w:szCs w:val="24"/>
        </w:rPr>
        <w:t xml:space="preserve">disinfection of an operating room and equipment, was not a source of further cases. </w:t>
      </w:r>
    </w:p>
    <w:p w14:paraId="352C0DFE" w14:textId="77777777" w:rsidR="00C02BBE" w:rsidRPr="009705A5" w:rsidRDefault="00C02BBE" w:rsidP="00C02BBE">
      <w:pPr>
        <w:spacing w:before="240" w:line="276" w:lineRule="auto"/>
        <w:jc w:val="both"/>
        <w:rPr>
          <w:rFonts w:cstheme="minorHAnsi"/>
          <w:b/>
          <w:bCs/>
          <w:sz w:val="24"/>
          <w:szCs w:val="24"/>
        </w:rPr>
      </w:pPr>
      <w:r w:rsidRPr="00150969">
        <w:rPr>
          <w:rFonts w:cstheme="minorHAnsi"/>
          <w:b/>
          <w:bCs/>
          <w:sz w:val="24"/>
          <w:szCs w:val="24"/>
        </w:rPr>
        <w:t>Recommendation</w:t>
      </w:r>
    </w:p>
    <w:p w14:paraId="76218FB4" w14:textId="77777777" w:rsidR="00C02BBE" w:rsidRPr="00DD5072"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13.1</w:t>
      </w:r>
      <w:r w:rsidRPr="00DD5072">
        <w:rPr>
          <w:rFonts w:eastAsia="Calibri" w:cstheme="minorHAnsi"/>
          <w:sz w:val="24"/>
          <w:szCs w:val="24"/>
          <w:lang w:val="en-IE"/>
        </w:rPr>
        <w:t xml:space="preserve"> </w:t>
      </w:r>
      <w:r>
        <w:rPr>
          <w:rFonts w:eastAsia="Calibri" w:cstheme="minorHAnsi"/>
          <w:sz w:val="24"/>
          <w:szCs w:val="24"/>
          <w:lang w:val="en-IE"/>
        </w:rPr>
        <w:t>Clean and decontaminate s</w:t>
      </w:r>
      <w:r w:rsidRPr="00DD5072">
        <w:rPr>
          <w:rFonts w:eastAsia="Calibri" w:cstheme="minorHAnsi"/>
          <w:sz w:val="24"/>
          <w:szCs w:val="24"/>
          <w:lang w:val="en-IE"/>
        </w:rPr>
        <w:t>hared pieces of equipment used in the delivery of patient care after each use</w:t>
      </w:r>
      <w:r>
        <w:rPr>
          <w:rFonts w:eastAsia="Calibri" w:cstheme="minorHAnsi"/>
          <w:sz w:val="24"/>
          <w:szCs w:val="24"/>
          <w:lang w:val="en-IE"/>
        </w:rPr>
        <w:t>,</w:t>
      </w:r>
      <w:r w:rsidRPr="00DD5072">
        <w:rPr>
          <w:rFonts w:eastAsia="Calibri" w:cstheme="minorHAnsi"/>
          <w:sz w:val="24"/>
          <w:szCs w:val="24"/>
          <w:lang w:val="en-IE"/>
        </w:rPr>
        <w:t xml:space="preserve"> with products recommended by the manufacturer.</w:t>
      </w:r>
    </w:p>
    <w:p w14:paraId="0092E2B5" w14:textId="1A3C7A94" w:rsidR="00C02BBE"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13.2</w:t>
      </w:r>
      <w:r w:rsidRPr="00DD5072">
        <w:rPr>
          <w:rFonts w:eastAsia="Calibri" w:cstheme="minorHAnsi"/>
          <w:sz w:val="24"/>
          <w:szCs w:val="24"/>
          <w:lang w:val="en-IE"/>
        </w:rPr>
        <w:t xml:space="preserve"> </w:t>
      </w:r>
      <w:r>
        <w:rPr>
          <w:rFonts w:eastAsia="Calibri" w:cstheme="minorHAnsi"/>
          <w:sz w:val="24"/>
          <w:szCs w:val="24"/>
          <w:lang w:val="en-IE"/>
        </w:rPr>
        <w:t>When using the equipment that is shared between patients:</w:t>
      </w:r>
    </w:p>
    <w:p w14:paraId="1E0FE60A" w14:textId="77777777" w:rsidR="00C02BBE" w:rsidRPr="00FA3634" w:rsidRDefault="00C02BBE" w:rsidP="00C02BBE">
      <w:pPr>
        <w:pStyle w:val="ListParagraph"/>
        <w:numPr>
          <w:ilvl w:val="0"/>
          <w:numId w:val="26"/>
        </w:numPr>
        <w:spacing w:line="276" w:lineRule="auto"/>
        <w:jc w:val="both"/>
        <w:rPr>
          <w:rFonts w:eastAsia="Calibri" w:cstheme="minorHAnsi"/>
          <w:lang w:val="en-IE"/>
        </w:rPr>
      </w:pPr>
      <w:r w:rsidRPr="00FA3634">
        <w:rPr>
          <w:rFonts w:eastAsia="Calibri" w:cstheme="minorHAnsi"/>
          <w:lang w:val="en-IE"/>
        </w:rPr>
        <w:t xml:space="preserve">Use products recommended by the manufacturer. </w:t>
      </w:r>
    </w:p>
    <w:p w14:paraId="62F8CE85" w14:textId="77777777" w:rsidR="00C02BBE" w:rsidRPr="00FA3634" w:rsidRDefault="00C02BBE" w:rsidP="00C02BBE">
      <w:pPr>
        <w:pStyle w:val="ListParagraph"/>
        <w:numPr>
          <w:ilvl w:val="0"/>
          <w:numId w:val="26"/>
        </w:numPr>
        <w:spacing w:line="276" w:lineRule="auto"/>
        <w:jc w:val="both"/>
        <w:rPr>
          <w:rFonts w:eastAsia="Calibri" w:cstheme="minorHAnsi"/>
          <w:lang w:val="en-IE"/>
        </w:rPr>
      </w:pPr>
      <w:r w:rsidRPr="00FA3634">
        <w:rPr>
          <w:rFonts w:eastAsia="Calibri" w:cstheme="minorHAnsi"/>
          <w:lang w:val="en-IE"/>
        </w:rPr>
        <w:t>Decontaminate the equipment between patients using a generally available method.</w:t>
      </w:r>
    </w:p>
    <w:p w14:paraId="7E17B531" w14:textId="129D367D" w:rsidR="00C02BBE" w:rsidRPr="00DD5072"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13.</w:t>
      </w:r>
      <w:r w:rsidR="005E092F">
        <w:rPr>
          <w:rFonts w:eastAsia="Calibri" w:cstheme="minorHAnsi"/>
          <w:b/>
          <w:bCs/>
          <w:sz w:val="24"/>
          <w:szCs w:val="24"/>
          <w:lang w:val="en-IE"/>
        </w:rPr>
        <w:t>3</w:t>
      </w:r>
      <w:r w:rsidRPr="00DD5072">
        <w:rPr>
          <w:rFonts w:eastAsia="Calibri" w:cstheme="minorHAnsi"/>
          <w:sz w:val="24"/>
          <w:szCs w:val="24"/>
          <w:lang w:val="en-IE"/>
        </w:rPr>
        <w:t xml:space="preserve"> </w:t>
      </w:r>
      <w:r>
        <w:rPr>
          <w:rFonts w:eastAsia="Calibri" w:cstheme="minorHAnsi"/>
          <w:sz w:val="24"/>
          <w:szCs w:val="24"/>
          <w:lang w:val="en-IE"/>
        </w:rPr>
        <w:t xml:space="preserve">Educate all </w:t>
      </w:r>
      <w:r w:rsidRPr="00DD5072">
        <w:rPr>
          <w:rFonts w:eastAsia="Calibri" w:cstheme="minorHAnsi"/>
          <w:sz w:val="24"/>
          <w:szCs w:val="24"/>
          <w:lang w:val="en-IE"/>
        </w:rPr>
        <w:t xml:space="preserve">healthcare workers about the importance of maintaining a clean and safe care environment for patients. Every healthcare worker needs to know their specific responsibilities for cleaning and decontaminating the clinical environment and the equipment used in patient care. </w:t>
      </w:r>
    </w:p>
    <w:p w14:paraId="6E8F1E78" w14:textId="1058FA58" w:rsidR="00C02BBE" w:rsidRPr="00150969"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13.</w:t>
      </w:r>
      <w:r w:rsidR="005E092F">
        <w:rPr>
          <w:rFonts w:eastAsia="Calibri" w:cstheme="minorHAnsi"/>
          <w:b/>
          <w:bCs/>
          <w:sz w:val="24"/>
          <w:szCs w:val="24"/>
          <w:lang w:val="en-IE"/>
        </w:rPr>
        <w:t>4</w:t>
      </w:r>
      <w:r w:rsidRPr="00DD5072">
        <w:rPr>
          <w:rFonts w:eastAsia="Calibri" w:cstheme="minorHAnsi"/>
          <w:sz w:val="24"/>
          <w:szCs w:val="24"/>
          <w:lang w:val="en-IE"/>
        </w:rPr>
        <w:t xml:space="preserve"> </w:t>
      </w:r>
      <w:r>
        <w:rPr>
          <w:rFonts w:eastAsia="Calibri" w:cstheme="minorHAnsi"/>
          <w:sz w:val="24"/>
          <w:szCs w:val="24"/>
          <w:lang w:val="en-IE"/>
        </w:rPr>
        <w:t>Introduce policies for s</w:t>
      </w:r>
      <w:r w:rsidRPr="00DD5072">
        <w:rPr>
          <w:rFonts w:eastAsia="Calibri" w:cstheme="minorHAnsi"/>
          <w:sz w:val="24"/>
          <w:szCs w:val="24"/>
          <w:lang w:val="en-IE"/>
        </w:rPr>
        <w:t xml:space="preserve">taff, patients, and visitors </w:t>
      </w:r>
      <w:r>
        <w:rPr>
          <w:rFonts w:eastAsia="Calibri" w:cstheme="minorHAnsi"/>
          <w:sz w:val="24"/>
          <w:szCs w:val="24"/>
          <w:lang w:val="en-IE"/>
        </w:rPr>
        <w:t>to</w:t>
      </w:r>
      <w:r w:rsidRPr="00DD5072">
        <w:rPr>
          <w:rFonts w:eastAsia="Calibri" w:cstheme="minorHAnsi"/>
          <w:sz w:val="24"/>
          <w:szCs w:val="24"/>
          <w:lang w:val="en-IE"/>
        </w:rPr>
        <w:t xml:space="preserve"> clean their hands before and after the use of shared equipment.</w:t>
      </w:r>
    </w:p>
    <w:p w14:paraId="5EB43BC3" w14:textId="77777777" w:rsidR="00DD654B" w:rsidRPr="00150969" w:rsidRDefault="00DD654B" w:rsidP="0083472C">
      <w:pPr>
        <w:spacing w:line="276" w:lineRule="auto"/>
        <w:jc w:val="both"/>
        <w:rPr>
          <w:rFonts w:eastAsia="Calibri" w:cstheme="minorHAnsi"/>
          <w:sz w:val="24"/>
          <w:szCs w:val="24"/>
          <w:lang w:val="en-IE"/>
        </w:rPr>
      </w:pPr>
    </w:p>
    <w:p w14:paraId="3CE260CF" w14:textId="13069017" w:rsidR="00862BD7" w:rsidRPr="00150969" w:rsidRDefault="0083472C" w:rsidP="0083472C">
      <w:pPr>
        <w:pStyle w:val="Heading2"/>
        <w:spacing w:line="276" w:lineRule="auto"/>
      </w:pPr>
      <w:r>
        <w:t xml:space="preserve">8.14 </w:t>
      </w:r>
      <w:bookmarkStart w:id="27" w:name="_Hlk71552412"/>
      <w:r w:rsidR="00862BD7" w:rsidRPr="00150969">
        <w:t xml:space="preserve">What information do patients and relatives require in relation to screening, </w:t>
      </w:r>
      <w:proofErr w:type="gramStart"/>
      <w:r w:rsidR="00862BD7" w:rsidRPr="00150969">
        <w:t>suppression</w:t>
      </w:r>
      <w:proofErr w:type="gramEnd"/>
      <w:r w:rsidR="00862BD7" w:rsidRPr="00150969">
        <w:t xml:space="preserve"> and management to minimise anxiety and improve the patient experience? What information do patient’s, families and primary/ home care professionals need when a patient is discharged home?</w:t>
      </w:r>
      <w:bookmarkEnd w:id="27"/>
    </w:p>
    <w:p w14:paraId="53A8B479" w14:textId="0DACE291" w:rsidR="00862BD7" w:rsidRPr="00150969" w:rsidRDefault="00862BD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Opinion polls </w:t>
      </w:r>
      <w:r w:rsidR="001A0391" w:rsidRPr="00150969">
        <w:rPr>
          <w:rFonts w:cstheme="minorHAnsi"/>
          <w:color w:val="000000" w:themeColor="text1"/>
          <w:sz w:val="24"/>
          <w:szCs w:val="24"/>
        </w:rPr>
        <w:t xml:space="preserve">have </w:t>
      </w:r>
      <w:r w:rsidRPr="00150969">
        <w:rPr>
          <w:rFonts w:cstheme="minorHAnsi"/>
          <w:color w:val="000000" w:themeColor="text1"/>
          <w:sz w:val="24"/>
          <w:szCs w:val="24"/>
        </w:rPr>
        <w:t>demonstrate</w:t>
      </w:r>
      <w:r w:rsidR="001A0391" w:rsidRPr="00150969">
        <w:rPr>
          <w:rFonts w:cstheme="minorHAnsi"/>
          <w:color w:val="000000" w:themeColor="text1"/>
          <w:sz w:val="24"/>
          <w:szCs w:val="24"/>
        </w:rPr>
        <w:t>d</w:t>
      </w:r>
      <w:r w:rsidRPr="00150969">
        <w:rPr>
          <w:rFonts w:cstheme="minorHAnsi"/>
          <w:color w:val="000000" w:themeColor="text1"/>
          <w:sz w:val="24"/>
          <w:szCs w:val="24"/>
        </w:rPr>
        <w:t xml:space="preserve"> that </w:t>
      </w:r>
      <w:r w:rsidR="001A0391" w:rsidRPr="00150969">
        <w:rPr>
          <w:rFonts w:cstheme="minorHAnsi"/>
          <w:color w:val="000000" w:themeColor="text1"/>
          <w:sz w:val="24"/>
          <w:szCs w:val="24"/>
        </w:rPr>
        <w:t>the</w:t>
      </w:r>
      <w:r w:rsidRPr="00150969">
        <w:rPr>
          <w:rFonts w:cstheme="minorHAnsi"/>
          <w:color w:val="000000" w:themeColor="text1"/>
          <w:sz w:val="24"/>
          <w:szCs w:val="24"/>
        </w:rPr>
        <w:t xml:space="preserve"> fear of developing MRSA is the single greatest concern of people who need to go into hospital for treatment. MRSA has received </w:t>
      </w:r>
      <w:r w:rsidRPr="00150969">
        <w:rPr>
          <w:rFonts w:cstheme="minorHAnsi"/>
          <w:color w:val="000000" w:themeColor="text1"/>
          <w:sz w:val="24"/>
          <w:szCs w:val="24"/>
        </w:rPr>
        <w:lastRenderedPageBreak/>
        <w:t>considerable media coverage, which has helped to shape public awareness. Unfortunately, most of the reporting has been negative and alarmist, so patients due for hospital admission are often anxious about the risk of MRSA infection. Much of the anxiety that patients with MRSA feel</w:t>
      </w:r>
      <w:r w:rsidR="007B4821" w:rsidRPr="00150969">
        <w:rPr>
          <w:rFonts w:cstheme="minorHAnsi"/>
          <w:color w:val="000000" w:themeColor="text1"/>
          <w:sz w:val="24"/>
          <w:szCs w:val="24"/>
        </w:rPr>
        <w:t xml:space="preserve"> stems </w:t>
      </w:r>
      <w:r w:rsidRPr="00150969">
        <w:rPr>
          <w:rFonts w:cstheme="minorHAnsi"/>
          <w:color w:val="000000" w:themeColor="text1"/>
          <w:sz w:val="24"/>
          <w:szCs w:val="24"/>
        </w:rPr>
        <w:t xml:space="preserve">from the fact that they are not fully or appropriately informed. Lay people do not appear to access credible sources of information, or, if they do access them, are unable to understand their messages. Organisations that provide patient-focused information about MRSA are generic in scope, so that obtaining specific information may take time and effort to locate. </w:t>
      </w:r>
    </w:p>
    <w:p w14:paraId="454F4C9F" w14:textId="6C5B8F68" w:rsidR="00982435" w:rsidRPr="00150969" w:rsidRDefault="00982435" w:rsidP="00325333">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There was moderate evidence from </w:t>
      </w:r>
      <w:r w:rsidR="001A0391" w:rsidRPr="00150969">
        <w:rPr>
          <w:rFonts w:cstheme="minorHAnsi"/>
          <w:color w:val="000000" w:themeColor="text1"/>
          <w:sz w:val="24"/>
          <w:szCs w:val="24"/>
        </w:rPr>
        <w:t xml:space="preserve">a </w:t>
      </w:r>
      <w:r w:rsidRPr="00150969">
        <w:rPr>
          <w:rFonts w:cstheme="minorHAnsi"/>
          <w:color w:val="000000" w:themeColor="text1"/>
          <w:sz w:val="24"/>
          <w:szCs w:val="24"/>
        </w:rPr>
        <w:t>retrospective matched cohort study,</w:t>
      </w:r>
      <w:r w:rsidRPr="00150969">
        <w:rPr>
          <w:rFonts w:cstheme="minorHAnsi"/>
          <w:color w:val="000000" w:themeColor="text1"/>
          <w:sz w:val="24"/>
          <w:szCs w:val="24"/>
          <w:vertAlign w:val="superscript"/>
        </w:rPr>
        <w:t>2</w:t>
      </w:r>
      <w:r w:rsidR="00325333">
        <w:rPr>
          <w:rFonts w:cstheme="minorHAnsi"/>
          <w:color w:val="000000" w:themeColor="text1"/>
          <w:sz w:val="24"/>
          <w:szCs w:val="24"/>
          <w:vertAlign w:val="superscript"/>
        </w:rPr>
        <w:t>38</w:t>
      </w:r>
      <w:r w:rsidRPr="00150969">
        <w:rPr>
          <w:rFonts w:cstheme="minorHAnsi"/>
          <w:color w:val="000000" w:themeColor="text1"/>
          <w:sz w:val="24"/>
          <w:szCs w:val="24"/>
        </w:rPr>
        <w:t xml:space="preserve"> one retrospective case control study</w:t>
      </w:r>
      <w:r w:rsidR="00325333">
        <w:rPr>
          <w:rFonts w:cstheme="minorHAnsi"/>
          <w:color w:val="000000" w:themeColor="text1"/>
          <w:sz w:val="24"/>
          <w:szCs w:val="24"/>
          <w:vertAlign w:val="superscript"/>
        </w:rPr>
        <w:t>239</w:t>
      </w:r>
      <w:r w:rsidRPr="00150969">
        <w:rPr>
          <w:rFonts w:cstheme="minorHAnsi"/>
          <w:color w:val="000000" w:themeColor="text1"/>
          <w:sz w:val="24"/>
          <w:szCs w:val="24"/>
        </w:rPr>
        <w:t>, one survey,</w:t>
      </w:r>
      <w:r w:rsidR="00325333">
        <w:rPr>
          <w:rFonts w:cstheme="minorHAnsi"/>
          <w:color w:val="000000" w:themeColor="text1"/>
          <w:sz w:val="24"/>
          <w:szCs w:val="24"/>
          <w:vertAlign w:val="superscript"/>
        </w:rPr>
        <w:t>240</w:t>
      </w:r>
      <w:r w:rsidRPr="00150969">
        <w:rPr>
          <w:rFonts w:cstheme="minorHAnsi"/>
          <w:color w:val="000000" w:themeColor="text1"/>
          <w:sz w:val="24"/>
          <w:szCs w:val="24"/>
        </w:rPr>
        <w:t xml:space="preserve"> and five qualitative studies,</w:t>
      </w:r>
      <w:r w:rsidRPr="00150969">
        <w:rPr>
          <w:rFonts w:cstheme="minorHAnsi"/>
          <w:color w:val="000000" w:themeColor="text1"/>
          <w:sz w:val="24"/>
          <w:szCs w:val="24"/>
          <w:vertAlign w:val="superscript"/>
        </w:rPr>
        <w:t>4</w:t>
      </w:r>
      <w:r w:rsidR="003A4BC6">
        <w:rPr>
          <w:rFonts w:cstheme="minorHAnsi"/>
          <w:color w:val="000000" w:themeColor="text1"/>
          <w:sz w:val="24"/>
          <w:szCs w:val="24"/>
          <w:vertAlign w:val="superscript"/>
        </w:rPr>
        <w:t>41-245</w:t>
      </w:r>
      <w:r w:rsidRPr="00150969">
        <w:rPr>
          <w:rFonts w:cstheme="minorHAnsi"/>
          <w:color w:val="000000" w:themeColor="text1"/>
          <w:sz w:val="24"/>
          <w:szCs w:val="24"/>
        </w:rPr>
        <w:t xml:space="preserve"> all undertaken in North America, which investigated the quality of care and other adverse outcomes potentially associated with isolation for MRSA colonisation </w:t>
      </w:r>
      <w:r w:rsidR="001A0391" w:rsidRPr="00150969">
        <w:rPr>
          <w:rFonts w:cstheme="minorHAnsi"/>
          <w:color w:val="000000" w:themeColor="text1"/>
          <w:sz w:val="24"/>
          <w:szCs w:val="24"/>
        </w:rPr>
        <w:t xml:space="preserve">or </w:t>
      </w:r>
      <w:r w:rsidRPr="00150969">
        <w:rPr>
          <w:rFonts w:cstheme="minorHAnsi"/>
          <w:color w:val="000000" w:themeColor="text1"/>
          <w:sz w:val="24"/>
          <w:szCs w:val="24"/>
        </w:rPr>
        <w:t xml:space="preserve">infection. One survey, which evaluated the use of </w:t>
      </w:r>
      <w:r w:rsidR="00AB25A4">
        <w:rPr>
          <w:rFonts w:cstheme="minorHAnsi"/>
          <w:color w:val="000000" w:themeColor="text1"/>
          <w:sz w:val="24"/>
          <w:szCs w:val="24"/>
        </w:rPr>
        <w:t>CP</w:t>
      </w:r>
      <w:r w:rsidRPr="00150969">
        <w:rPr>
          <w:rFonts w:cstheme="minorHAnsi"/>
          <w:color w:val="000000" w:themeColor="text1"/>
          <w:sz w:val="24"/>
          <w:szCs w:val="24"/>
        </w:rPr>
        <w:t xml:space="preserve"> in patients with MRSA,</w:t>
      </w:r>
      <w:r w:rsidR="00325333">
        <w:rPr>
          <w:rFonts w:cstheme="minorHAnsi"/>
          <w:color w:val="000000" w:themeColor="text1"/>
          <w:sz w:val="24"/>
          <w:szCs w:val="24"/>
          <w:vertAlign w:val="superscript"/>
        </w:rPr>
        <w:t>240</w:t>
      </w:r>
      <w:r w:rsidRPr="00150969">
        <w:rPr>
          <w:rFonts w:cstheme="minorHAnsi"/>
          <w:color w:val="000000" w:themeColor="text1"/>
          <w:sz w:val="24"/>
          <w:szCs w:val="24"/>
        </w:rPr>
        <w:t xml:space="preserve"> indicated that patients who were subject to isolation for MRSA were as satisfied with their care as patients who were not isolated. However, </w:t>
      </w:r>
      <w:r w:rsidR="001A0391" w:rsidRPr="00150969">
        <w:rPr>
          <w:rFonts w:cstheme="minorHAnsi"/>
          <w:color w:val="000000" w:themeColor="text1"/>
          <w:sz w:val="24"/>
          <w:szCs w:val="24"/>
        </w:rPr>
        <w:t>the</w:t>
      </w:r>
      <w:r w:rsidRPr="00150969">
        <w:rPr>
          <w:rFonts w:cstheme="minorHAnsi"/>
          <w:color w:val="000000" w:themeColor="text1"/>
          <w:sz w:val="24"/>
          <w:szCs w:val="24"/>
        </w:rPr>
        <w:t xml:space="preserve"> authors reported that, in this hospital, an infection preventionist made frequent visits to patients placed on </w:t>
      </w:r>
      <w:r w:rsidR="00AB25A4">
        <w:rPr>
          <w:rFonts w:cstheme="minorHAnsi"/>
          <w:color w:val="000000" w:themeColor="text1"/>
          <w:sz w:val="24"/>
          <w:szCs w:val="24"/>
        </w:rPr>
        <w:t>CP</w:t>
      </w:r>
      <w:r w:rsidRPr="00150969">
        <w:rPr>
          <w:rFonts w:cstheme="minorHAnsi"/>
          <w:color w:val="000000" w:themeColor="text1"/>
          <w:sz w:val="24"/>
          <w:szCs w:val="24"/>
        </w:rPr>
        <w:t xml:space="preserve"> so that they would be reassured. In a retrospective case control study</w:t>
      </w:r>
      <w:r w:rsidR="00325333">
        <w:rPr>
          <w:rFonts w:cstheme="minorHAnsi"/>
          <w:color w:val="000000" w:themeColor="text1"/>
          <w:sz w:val="24"/>
          <w:szCs w:val="24"/>
          <w:vertAlign w:val="superscript"/>
        </w:rPr>
        <w:t>239</w:t>
      </w:r>
      <w:r w:rsidRPr="00150969">
        <w:rPr>
          <w:rFonts w:cstheme="minorHAnsi"/>
          <w:color w:val="000000" w:themeColor="text1"/>
          <w:sz w:val="24"/>
          <w:szCs w:val="24"/>
        </w:rPr>
        <w:t xml:space="preserve"> in a tertiary care setting, </w:t>
      </w:r>
      <w:r w:rsidR="001A0391" w:rsidRPr="00150969">
        <w:rPr>
          <w:rFonts w:cstheme="minorHAnsi"/>
          <w:color w:val="000000" w:themeColor="text1"/>
          <w:sz w:val="24"/>
          <w:szCs w:val="24"/>
        </w:rPr>
        <w:t xml:space="preserve">the </w:t>
      </w:r>
      <w:r w:rsidRPr="00150969">
        <w:rPr>
          <w:rFonts w:cstheme="minorHAnsi"/>
          <w:color w:val="000000" w:themeColor="text1"/>
          <w:sz w:val="24"/>
          <w:szCs w:val="24"/>
        </w:rPr>
        <w:t xml:space="preserve">authors reported that </w:t>
      </w:r>
      <w:r w:rsidR="001A0391" w:rsidRPr="00150969">
        <w:rPr>
          <w:rFonts w:cstheme="minorHAnsi"/>
          <w:color w:val="000000" w:themeColor="text1"/>
          <w:sz w:val="24"/>
          <w:szCs w:val="24"/>
        </w:rPr>
        <w:t xml:space="preserve">non-isolated </w:t>
      </w:r>
      <w:r w:rsidRPr="00150969">
        <w:rPr>
          <w:rFonts w:cstheme="minorHAnsi"/>
          <w:color w:val="000000" w:themeColor="text1"/>
          <w:sz w:val="24"/>
          <w:szCs w:val="24"/>
        </w:rPr>
        <w:t xml:space="preserve">patients </w:t>
      </w:r>
      <w:r w:rsidR="001A0391" w:rsidRPr="00150969">
        <w:rPr>
          <w:rFonts w:cstheme="minorHAnsi"/>
          <w:color w:val="000000" w:themeColor="text1"/>
          <w:sz w:val="24"/>
          <w:szCs w:val="24"/>
        </w:rPr>
        <w:t xml:space="preserve">had </w:t>
      </w:r>
      <w:r w:rsidRPr="00150969">
        <w:rPr>
          <w:rFonts w:cstheme="minorHAnsi"/>
          <w:color w:val="000000" w:themeColor="text1"/>
          <w:sz w:val="24"/>
          <w:szCs w:val="24"/>
        </w:rPr>
        <w:t xml:space="preserve">a slightly shorter hospital stay 6.0 vs 7.0 days </w:t>
      </w:r>
      <w:r w:rsidR="001A0391" w:rsidRPr="00150969">
        <w:rPr>
          <w:rFonts w:cstheme="minorHAnsi"/>
          <w:color w:val="000000" w:themeColor="text1"/>
          <w:sz w:val="24"/>
          <w:szCs w:val="24"/>
        </w:rPr>
        <w:t xml:space="preserve">but </w:t>
      </w:r>
      <w:proofErr w:type="gramStart"/>
      <w:r w:rsidRPr="00150969">
        <w:rPr>
          <w:rFonts w:cstheme="minorHAnsi"/>
          <w:color w:val="000000" w:themeColor="text1"/>
          <w:sz w:val="24"/>
          <w:szCs w:val="24"/>
        </w:rPr>
        <w:t>that isolated patients</w:t>
      </w:r>
      <w:proofErr w:type="gramEnd"/>
      <w:r w:rsidRPr="00150969">
        <w:rPr>
          <w:rFonts w:cstheme="minorHAnsi"/>
          <w:color w:val="000000" w:themeColor="text1"/>
          <w:sz w:val="24"/>
          <w:szCs w:val="24"/>
        </w:rPr>
        <w:t xml:space="preserve"> received significantly fewer </w:t>
      </w:r>
      <w:r w:rsidR="00C31DE1">
        <w:rPr>
          <w:rFonts w:cstheme="minorHAnsi"/>
          <w:color w:val="000000" w:themeColor="text1"/>
          <w:sz w:val="24"/>
          <w:szCs w:val="24"/>
        </w:rPr>
        <w:t>bedside</w:t>
      </w:r>
      <w:r w:rsidRPr="00150969">
        <w:rPr>
          <w:rFonts w:cstheme="minorHAnsi"/>
          <w:color w:val="000000" w:themeColor="text1"/>
          <w:sz w:val="24"/>
          <w:szCs w:val="24"/>
        </w:rPr>
        <w:t xml:space="preserve"> visits (p=0.01) and showed a tendency toward more preventable complications (p=0.06). Isolated patients had less documented care and less bedside visits from medical staff, which could hamper the therapeutic relationship. In a retrospective matched cohort study</w:t>
      </w:r>
      <w:r w:rsidRPr="00150969">
        <w:rPr>
          <w:rFonts w:cstheme="minorHAnsi"/>
          <w:color w:val="000000" w:themeColor="text1"/>
          <w:sz w:val="24"/>
          <w:szCs w:val="24"/>
          <w:vertAlign w:val="superscript"/>
        </w:rPr>
        <w:t>2</w:t>
      </w:r>
      <w:r w:rsidR="00325333">
        <w:rPr>
          <w:rFonts w:cstheme="minorHAnsi"/>
          <w:color w:val="000000" w:themeColor="text1"/>
          <w:sz w:val="24"/>
          <w:szCs w:val="24"/>
          <w:vertAlign w:val="superscript"/>
        </w:rPr>
        <w:t>38</w:t>
      </w:r>
      <w:r w:rsidRPr="00150969">
        <w:rPr>
          <w:rFonts w:cstheme="minorHAnsi"/>
          <w:color w:val="000000" w:themeColor="text1"/>
          <w:sz w:val="24"/>
          <w:szCs w:val="24"/>
        </w:rPr>
        <w:t xml:space="preserve"> to examine the effect of isolation precautions on hospital related outcomes and the cost of care, </w:t>
      </w:r>
      <w:r w:rsidR="001A0391" w:rsidRPr="00150969">
        <w:rPr>
          <w:rFonts w:cstheme="minorHAnsi"/>
          <w:color w:val="000000" w:themeColor="text1"/>
          <w:sz w:val="24"/>
          <w:szCs w:val="24"/>
        </w:rPr>
        <w:t xml:space="preserve">the </w:t>
      </w:r>
      <w:r w:rsidRPr="00150969">
        <w:rPr>
          <w:rFonts w:cstheme="minorHAnsi"/>
          <w:color w:val="000000" w:themeColor="text1"/>
          <w:sz w:val="24"/>
          <w:szCs w:val="24"/>
        </w:rPr>
        <w:t>authors reported no significant differences in 30-day ED visits, formal complaints, or inpatient mortality rates between the cohorts. Similar to patients with respiratory illness, patients isolated for MRSA stayed 30% longer (LOS</w:t>
      </w:r>
      <w:r w:rsidR="004421E2" w:rsidRPr="00150969">
        <w:rPr>
          <w:rFonts w:cstheme="minorHAnsi"/>
          <w:color w:val="000000" w:themeColor="text1"/>
          <w:sz w:val="24"/>
          <w:szCs w:val="24"/>
        </w:rPr>
        <w:t xml:space="preserve"> [length of stay]</w:t>
      </w:r>
      <w:r w:rsidRPr="00150969">
        <w:rPr>
          <w:rFonts w:cstheme="minorHAnsi"/>
          <w:color w:val="000000" w:themeColor="text1"/>
          <w:sz w:val="24"/>
          <w:szCs w:val="24"/>
        </w:rPr>
        <w:t>, 11.9 days vs. 9.1 days; 95%CI: 1.22, 1.39), were hospitalised 13% longer than expected, (LOS/ELOS, 1.3 vs. 1.2; 95 % CI: 1.07, 1.20), and had 43% higher cost</w:t>
      </w:r>
      <w:r w:rsidR="001A0391" w:rsidRPr="00150969">
        <w:rPr>
          <w:rFonts w:cstheme="minorHAnsi"/>
          <w:color w:val="000000" w:themeColor="text1"/>
          <w:sz w:val="24"/>
          <w:szCs w:val="24"/>
        </w:rPr>
        <w:t>s</w:t>
      </w:r>
      <w:r w:rsidRPr="00150969">
        <w:rPr>
          <w:rFonts w:cstheme="minorHAnsi"/>
          <w:color w:val="000000" w:themeColor="text1"/>
          <w:sz w:val="24"/>
          <w:szCs w:val="24"/>
        </w:rPr>
        <w:t xml:space="preserve"> of care (direct cost, CAD $11,009 vs. CAD $7670; 95 % CI: 1.33, 1.54) compared to matched controls.</w:t>
      </w:r>
    </w:p>
    <w:p w14:paraId="7D2B8C51" w14:textId="2F4750AC" w:rsidR="00982435" w:rsidRPr="00150969" w:rsidRDefault="00982435" w:rsidP="00325333">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Five qualitative studies included findings that related to the patient experience of isolation.</w:t>
      </w:r>
      <w:r w:rsidR="00325333">
        <w:rPr>
          <w:rFonts w:cstheme="minorHAnsi"/>
          <w:color w:val="000000" w:themeColor="text1"/>
          <w:sz w:val="24"/>
          <w:szCs w:val="24"/>
          <w:vertAlign w:val="superscript"/>
        </w:rPr>
        <w:t>241-245</w:t>
      </w:r>
      <w:r w:rsidRPr="00150969">
        <w:rPr>
          <w:rFonts w:cstheme="minorHAnsi"/>
          <w:color w:val="000000" w:themeColor="text1"/>
          <w:sz w:val="24"/>
          <w:szCs w:val="24"/>
        </w:rPr>
        <w:t xml:space="preserve"> The studies suggested that patients had </w:t>
      </w:r>
      <w:r w:rsidR="001A0391" w:rsidRPr="00150969">
        <w:rPr>
          <w:rFonts w:cstheme="minorHAnsi"/>
          <w:color w:val="000000" w:themeColor="text1"/>
          <w:sz w:val="24"/>
          <w:szCs w:val="24"/>
        </w:rPr>
        <w:t xml:space="preserve">a </w:t>
      </w:r>
      <w:r w:rsidRPr="00150969">
        <w:rPr>
          <w:rFonts w:cstheme="minorHAnsi"/>
          <w:color w:val="000000" w:themeColor="text1"/>
          <w:sz w:val="24"/>
          <w:szCs w:val="24"/>
        </w:rPr>
        <w:t>poor understanding of the reason for their isolation and were confused about the need and variation in the use of protective equipment (gloves, aprons, gowns). This confusion led to feelings of anger and frustration toward healthcare staff and the health-care institution. Isolation in a side room was perceived to have both positive and negative aspects; positive</w:t>
      </w:r>
      <w:r w:rsidR="001A0391" w:rsidRPr="00150969">
        <w:rPr>
          <w:rFonts w:cstheme="minorHAnsi"/>
          <w:color w:val="000000" w:themeColor="text1"/>
          <w:sz w:val="24"/>
          <w:szCs w:val="24"/>
        </w:rPr>
        <w:t>s</w:t>
      </w:r>
      <w:r w:rsidRPr="00150969">
        <w:rPr>
          <w:rFonts w:cstheme="minorHAnsi"/>
          <w:color w:val="000000" w:themeColor="text1"/>
          <w:sz w:val="24"/>
          <w:szCs w:val="24"/>
        </w:rPr>
        <w:t xml:space="preserve"> were greater freedom from routine, greater privacy and solitude, and the perception that visitors were given greater freedom. The negative characteristics were a lack of attention from nursing staff and feeling lonely and stigmatised. I</w:t>
      </w:r>
      <w:r w:rsidR="001A0391" w:rsidRPr="00150969">
        <w:rPr>
          <w:rFonts w:cstheme="minorHAnsi"/>
          <w:color w:val="000000" w:themeColor="text1"/>
          <w:sz w:val="24"/>
          <w:szCs w:val="24"/>
        </w:rPr>
        <w:t xml:space="preserve">solation </w:t>
      </w:r>
      <w:r w:rsidRPr="00150969">
        <w:rPr>
          <w:rFonts w:cstheme="minorHAnsi"/>
          <w:color w:val="000000" w:themeColor="text1"/>
          <w:sz w:val="24"/>
          <w:szCs w:val="24"/>
        </w:rPr>
        <w:t>also indicated to some the severity (or not) of the condition.</w:t>
      </w:r>
    </w:p>
    <w:p w14:paraId="45B57074" w14:textId="77777777" w:rsidR="00C02BBE" w:rsidRPr="00150969" w:rsidRDefault="00C02BBE" w:rsidP="00C02BBE">
      <w:pPr>
        <w:spacing w:before="240" w:line="276" w:lineRule="auto"/>
        <w:jc w:val="both"/>
        <w:rPr>
          <w:rFonts w:cstheme="minorHAnsi"/>
          <w:b/>
          <w:bCs/>
          <w:sz w:val="24"/>
          <w:szCs w:val="24"/>
        </w:rPr>
      </w:pPr>
      <w:r w:rsidRPr="00150969">
        <w:rPr>
          <w:rFonts w:cstheme="minorHAnsi"/>
          <w:b/>
          <w:bCs/>
          <w:sz w:val="24"/>
          <w:szCs w:val="24"/>
        </w:rPr>
        <w:t>Recommendation</w:t>
      </w:r>
    </w:p>
    <w:p w14:paraId="5CA7EBC1" w14:textId="77777777" w:rsidR="00C02BBE" w:rsidRPr="00150969" w:rsidRDefault="00C02BBE" w:rsidP="00C02BBE">
      <w:pPr>
        <w:spacing w:line="276" w:lineRule="auto"/>
        <w:jc w:val="both"/>
        <w:rPr>
          <w:rFonts w:cstheme="minorHAnsi"/>
          <w:sz w:val="24"/>
          <w:szCs w:val="24"/>
        </w:rPr>
      </w:pPr>
      <w:r w:rsidRPr="00150969">
        <w:rPr>
          <w:rFonts w:cstheme="minorHAnsi"/>
          <w:b/>
          <w:bCs/>
          <w:sz w:val="24"/>
          <w:szCs w:val="24"/>
        </w:rPr>
        <w:lastRenderedPageBreak/>
        <w:t>14.1</w:t>
      </w:r>
      <w:r w:rsidRPr="00150969">
        <w:rPr>
          <w:rFonts w:cstheme="minorHAnsi"/>
          <w:sz w:val="24"/>
          <w:szCs w:val="24"/>
        </w:rPr>
        <w:t xml:space="preserve"> Make patients aware of the reasons for MRSA screening and decolonisation.</w:t>
      </w:r>
    </w:p>
    <w:p w14:paraId="310C2E3F" w14:textId="77777777" w:rsidR="00C02BBE" w:rsidRPr="00150969" w:rsidRDefault="00C02BBE" w:rsidP="00C02BBE">
      <w:pPr>
        <w:spacing w:line="276" w:lineRule="auto"/>
        <w:jc w:val="both"/>
        <w:rPr>
          <w:rFonts w:cstheme="minorHAnsi"/>
          <w:sz w:val="24"/>
          <w:szCs w:val="24"/>
        </w:rPr>
      </w:pPr>
      <w:r w:rsidRPr="00150969">
        <w:rPr>
          <w:rFonts w:cstheme="minorHAnsi"/>
          <w:b/>
          <w:bCs/>
          <w:sz w:val="24"/>
          <w:szCs w:val="24"/>
        </w:rPr>
        <w:t>14.2</w:t>
      </w:r>
      <w:r w:rsidRPr="00150969">
        <w:rPr>
          <w:rFonts w:cstheme="minorHAnsi"/>
          <w:sz w:val="24"/>
          <w:szCs w:val="24"/>
        </w:rPr>
        <w:t xml:space="preserve"> Inform patients of their screening result as soon as it is available.</w:t>
      </w:r>
    </w:p>
    <w:p w14:paraId="3B56E647" w14:textId="77777777" w:rsidR="00C02BBE" w:rsidRPr="00150969" w:rsidRDefault="00C02BBE" w:rsidP="00C02BBE">
      <w:pPr>
        <w:spacing w:line="276" w:lineRule="auto"/>
        <w:jc w:val="both"/>
        <w:rPr>
          <w:rFonts w:cstheme="minorHAnsi"/>
          <w:sz w:val="24"/>
          <w:szCs w:val="24"/>
        </w:rPr>
      </w:pPr>
      <w:r w:rsidRPr="00150969">
        <w:rPr>
          <w:rFonts w:cstheme="minorHAnsi"/>
          <w:b/>
          <w:bCs/>
          <w:sz w:val="24"/>
          <w:szCs w:val="24"/>
        </w:rPr>
        <w:t>14. 3</w:t>
      </w:r>
      <w:r w:rsidRPr="00150969">
        <w:rPr>
          <w:rFonts w:cstheme="minorHAnsi"/>
          <w:sz w:val="24"/>
          <w:szCs w:val="24"/>
        </w:rPr>
        <w:t xml:space="preserve"> For patients who are identified as MRSA positive, provide consistent and appropriate information about</w:t>
      </w:r>
    </w:p>
    <w:p w14:paraId="0FCCFEE6"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The difference between colonisation and infection</w:t>
      </w:r>
    </w:p>
    <w:p w14:paraId="465B6D82"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The microorganism</w:t>
      </w:r>
    </w:p>
    <w:p w14:paraId="3C84F7A8"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How MRSA is acquired and transmitted</w:t>
      </w:r>
    </w:p>
    <w:p w14:paraId="541DC34B"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How MRSA is treated</w:t>
      </w:r>
    </w:p>
    <w:p w14:paraId="14D9F73B"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The reasons for contact precautions or isolation.</w:t>
      </w:r>
    </w:p>
    <w:p w14:paraId="08EE43E4" w14:textId="77777777" w:rsidR="00C02BBE" w:rsidRPr="00150969" w:rsidRDefault="00C02BBE" w:rsidP="00C02BBE">
      <w:pPr>
        <w:spacing w:line="276" w:lineRule="auto"/>
        <w:jc w:val="both"/>
        <w:rPr>
          <w:rFonts w:cstheme="minorHAnsi"/>
          <w:sz w:val="24"/>
          <w:szCs w:val="24"/>
        </w:rPr>
      </w:pPr>
      <w:r w:rsidRPr="00150969">
        <w:rPr>
          <w:rFonts w:cstheme="minorHAnsi"/>
          <w:b/>
          <w:bCs/>
          <w:sz w:val="24"/>
          <w:szCs w:val="24"/>
        </w:rPr>
        <w:t>14.4</w:t>
      </w:r>
      <w:r w:rsidRPr="00150969">
        <w:rPr>
          <w:rFonts w:cstheme="minorHAnsi"/>
          <w:sz w:val="24"/>
          <w:szCs w:val="24"/>
        </w:rPr>
        <w:t xml:space="preserve"> On discharge provide consistent and appropriate information about</w:t>
      </w:r>
    </w:p>
    <w:p w14:paraId="37AF30CF"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The risks to household members, friends, and family.</w:t>
      </w:r>
    </w:p>
    <w:p w14:paraId="56F04AC4"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The implications for future health and health care</w:t>
      </w:r>
      <w:r>
        <w:rPr>
          <w:rFonts w:cstheme="minorHAnsi"/>
        </w:rPr>
        <w:t>.</w:t>
      </w:r>
    </w:p>
    <w:p w14:paraId="5B712BAD" w14:textId="77777777" w:rsidR="00C02BBE" w:rsidRPr="00150969" w:rsidRDefault="00C02BBE" w:rsidP="00C02BBE">
      <w:pPr>
        <w:pStyle w:val="ListParagraph"/>
        <w:numPr>
          <w:ilvl w:val="0"/>
          <w:numId w:val="12"/>
        </w:numPr>
        <w:spacing w:line="276" w:lineRule="auto"/>
        <w:jc w:val="both"/>
        <w:rPr>
          <w:rFonts w:cstheme="minorHAnsi"/>
        </w:rPr>
      </w:pPr>
      <w:r>
        <w:rPr>
          <w:rFonts w:cstheme="minorHAnsi"/>
        </w:rPr>
        <w:t>Persons who</w:t>
      </w:r>
      <w:r w:rsidRPr="00150969">
        <w:rPr>
          <w:rFonts w:cstheme="minorHAnsi"/>
        </w:rPr>
        <w:t xml:space="preserve"> need to be notified about their MRSA colonisation status.</w:t>
      </w:r>
    </w:p>
    <w:p w14:paraId="1FA569F6" w14:textId="77777777" w:rsidR="00C02BBE" w:rsidRPr="00150969" w:rsidRDefault="00C02BBE" w:rsidP="00C02BBE">
      <w:pPr>
        <w:pStyle w:val="ListParagraph"/>
        <w:numPr>
          <w:ilvl w:val="0"/>
          <w:numId w:val="12"/>
        </w:numPr>
        <w:spacing w:line="276" w:lineRule="auto"/>
        <w:jc w:val="both"/>
        <w:rPr>
          <w:rFonts w:cstheme="minorHAnsi"/>
        </w:rPr>
      </w:pPr>
      <w:r w:rsidRPr="00150969">
        <w:rPr>
          <w:rFonts w:cstheme="minorHAnsi"/>
        </w:rPr>
        <w:t>Decolonisation regimen instructions if applicable</w:t>
      </w:r>
      <w:r>
        <w:rPr>
          <w:rFonts w:cstheme="minorHAnsi"/>
        </w:rPr>
        <w:t>.</w:t>
      </w:r>
    </w:p>
    <w:p w14:paraId="27DEBB3D" w14:textId="77777777" w:rsidR="00C02BBE" w:rsidRDefault="00C02BBE" w:rsidP="00C02BBE">
      <w:pPr>
        <w:spacing w:line="276" w:lineRule="auto"/>
        <w:jc w:val="both"/>
        <w:rPr>
          <w:rFonts w:cstheme="minorHAnsi"/>
          <w:sz w:val="24"/>
          <w:szCs w:val="24"/>
        </w:rPr>
      </w:pPr>
      <w:r w:rsidRPr="00150969">
        <w:rPr>
          <w:rFonts w:cstheme="minorHAnsi"/>
          <w:b/>
          <w:bCs/>
          <w:sz w:val="24"/>
          <w:szCs w:val="24"/>
        </w:rPr>
        <w:t xml:space="preserve">14.5 </w:t>
      </w:r>
      <w:r>
        <w:rPr>
          <w:rFonts w:cstheme="minorHAnsi"/>
          <w:sz w:val="24"/>
          <w:szCs w:val="24"/>
        </w:rPr>
        <w:t>Provide i</w:t>
      </w:r>
      <w:r w:rsidRPr="00150969">
        <w:rPr>
          <w:rFonts w:cstheme="minorHAnsi"/>
          <w:sz w:val="24"/>
          <w:szCs w:val="24"/>
        </w:rPr>
        <w:t>nformation in a format and language that the patient and their family is able to understand.</w:t>
      </w:r>
    </w:p>
    <w:p w14:paraId="26C1E7D5" w14:textId="77777777" w:rsidR="00C02BBE" w:rsidRPr="00DD5072" w:rsidRDefault="00C02BBE" w:rsidP="00C02BBE">
      <w:pPr>
        <w:spacing w:line="276" w:lineRule="auto"/>
        <w:jc w:val="both"/>
        <w:rPr>
          <w:rFonts w:eastAsia="Calibri" w:cstheme="minorHAnsi"/>
          <w:b/>
          <w:bCs/>
          <w:sz w:val="24"/>
          <w:szCs w:val="24"/>
          <w:lang w:val="en-IE"/>
        </w:rPr>
      </w:pPr>
      <w:r w:rsidRPr="00DD5072">
        <w:rPr>
          <w:rFonts w:eastAsia="Calibri" w:cstheme="minorHAnsi"/>
          <w:b/>
          <w:bCs/>
          <w:sz w:val="24"/>
          <w:szCs w:val="24"/>
          <w:lang w:val="en-IE"/>
        </w:rPr>
        <w:t>Good Practice Point</w:t>
      </w:r>
    </w:p>
    <w:p w14:paraId="77E79398" w14:textId="25DE939B" w:rsidR="00C02BBE" w:rsidRDefault="00C02BBE"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GPP 1</w:t>
      </w:r>
      <w:r>
        <w:rPr>
          <w:rFonts w:eastAsia="Calibri" w:cstheme="minorHAnsi"/>
          <w:b/>
          <w:bCs/>
          <w:sz w:val="24"/>
          <w:szCs w:val="24"/>
          <w:lang w:val="en-IE"/>
        </w:rPr>
        <w:t>4</w:t>
      </w:r>
      <w:r w:rsidRPr="00DD5072">
        <w:rPr>
          <w:rFonts w:eastAsia="Calibri" w:cstheme="minorHAnsi"/>
          <w:b/>
          <w:bCs/>
          <w:sz w:val="24"/>
          <w:szCs w:val="24"/>
          <w:lang w:val="en-IE"/>
        </w:rPr>
        <w:t>. 1</w:t>
      </w:r>
      <w:r w:rsidRPr="00150969">
        <w:rPr>
          <w:rFonts w:eastAsia="Calibri" w:cstheme="minorHAnsi"/>
          <w:sz w:val="24"/>
          <w:szCs w:val="24"/>
          <w:lang w:val="en-IE"/>
        </w:rPr>
        <w:t xml:space="preserve"> </w:t>
      </w:r>
      <w:r>
        <w:rPr>
          <w:rFonts w:eastAsia="Calibri" w:cstheme="minorHAnsi"/>
          <w:sz w:val="24"/>
          <w:szCs w:val="24"/>
          <w:lang w:val="en-IE"/>
        </w:rPr>
        <w:t xml:space="preserve">Use patient leaflets provided in the supplementary materials of this guideline. </w:t>
      </w:r>
    </w:p>
    <w:p w14:paraId="66D15F0C" w14:textId="5DD5F2D9" w:rsidR="006B2E1A" w:rsidRDefault="006B2E1A" w:rsidP="00C02BBE">
      <w:pPr>
        <w:spacing w:line="276" w:lineRule="auto"/>
        <w:jc w:val="both"/>
        <w:rPr>
          <w:rFonts w:eastAsia="Calibri" w:cstheme="minorHAnsi"/>
          <w:sz w:val="24"/>
          <w:szCs w:val="24"/>
          <w:lang w:val="en-IE"/>
        </w:rPr>
      </w:pPr>
      <w:r w:rsidRPr="00DD5072">
        <w:rPr>
          <w:rFonts w:eastAsia="Calibri" w:cstheme="minorHAnsi"/>
          <w:b/>
          <w:bCs/>
          <w:sz w:val="24"/>
          <w:szCs w:val="24"/>
          <w:lang w:val="en-IE"/>
        </w:rPr>
        <w:t>GPP 1</w:t>
      </w:r>
      <w:r>
        <w:rPr>
          <w:rFonts w:eastAsia="Calibri" w:cstheme="minorHAnsi"/>
          <w:b/>
          <w:bCs/>
          <w:sz w:val="24"/>
          <w:szCs w:val="24"/>
          <w:lang w:val="en-IE"/>
        </w:rPr>
        <w:t>4</w:t>
      </w:r>
      <w:r w:rsidRPr="00DD5072">
        <w:rPr>
          <w:rFonts w:eastAsia="Calibri" w:cstheme="minorHAnsi"/>
          <w:b/>
          <w:bCs/>
          <w:sz w:val="24"/>
          <w:szCs w:val="24"/>
          <w:lang w:val="en-IE"/>
        </w:rPr>
        <w:t xml:space="preserve">. </w:t>
      </w:r>
      <w:r>
        <w:rPr>
          <w:rFonts w:eastAsia="Calibri" w:cstheme="minorHAnsi"/>
          <w:b/>
          <w:bCs/>
          <w:sz w:val="24"/>
          <w:szCs w:val="24"/>
          <w:lang w:val="en-IE"/>
        </w:rPr>
        <w:t>2</w:t>
      </w:r>
      <w:r w:rsidRPr="00150969">
        <w:rPr>
          <w:rFonts w:eastAsia="Calibri" w:cstheme="minorHAnsi"/>
          <w:sz w:val="24"/>
          <w:szCs w:val="24"/>
          <w:lang w:val="en-IE"/>
        </w:rPr>
        <w:t xml:space="preserve"> </w:t>
      </w:r>
      <w:r>
        <w:rPr>
          <w:rFonts w:eastAsia="Calibri" w:cstheme="minorHAnsi"/>
          <w:sz w:val="24"/>
          <w:szCs w:val="24"/>
          <w:lang w:val="en-IE"/>
        </w:rPr>
        <w:t xml:space="preserve">Inform patients about the possibility of re-colonisation and the importance of changing linen, towels, and clothes daily. </w:t>
      </w:r>
    </w:p>
    <w:p w14:paraId="3F594F74" w14:textId="77777777" w:rsidR="00862BD7" w:rsidRPr="00150969" w:rsidRDefault="00862BD7" w:rsidP="0083472C">
      <w:pPr>
        <w:pStyle w:val="ListParagraph"/>
        <w:spacing w:before="240" w:after="240" w:line="276" w:lineRule="auto"/>
        <w:ind w:left="0"/>
        <w:jc w:val="both"/>
        <w:rPr>
          <w:rFonts w:cstheme="minorHAnsi"/>
          <w:color w:val="000000" w:themeColor="text1"/>
        </w:rPr>
      </w:pPr>
    </w:p>
    <w:p w14:paraId="6049FA71" w14:textId="4AEFB643" w:rsidR="00862BD7" w:rsidRPr="00150969" w:rsidRDefault="0083472C" w:rsidP="0083472C">
      <w:pPr>
        <w:pStyle w:val="Heading2"/>
        <w:spacing w:line="276" w:lineRule="auto"/>
      </w:pPr>
      <w:r>
        <w:t xml:space="preserve">8.15 </w:t>
      </w:r>
      <w:bookmarkStart w:id="28" w:name="_Hlk71552435"/>
      <w:r w:rsidR="00F07787" w:rsidRPr="00150969">
        <w:t>What needs to be considered by healthcare professionals when a person who is colonised or infected with MRSA dies?</w:t>
      </w:r>
      <w:r w:rsidR="00862BD7" w:rsidRPr="00150969">
        <w:t xml:space="preserve"> </w:t>
      </w:r>
      <w:bookmarkEnd w:id="28"/>
    </w:p>
    <w:p w14:paraId="1119BC89" w14:textId="27380C65" w:rsidR="00862BD7" w:rsidRPr="00150969" w:rsidRDefault="00F0778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t xml:space="preserve">MRSA colonisation or infection in a deceased person is not a </w:t>
      </w:r>
      <w:r w:rsidR="001A0391" w:rsidRPr="00150969">
        <w:rPr>
          <w:rFonts w:cstheme="minorHAnsi"/>
          <w:color w:val="000000" w:themeColor="text1"/>
          <w:sz w:val="24"/>
          <w:szCs w:val="24"/>
        </w:rPr>
        <w:t>risk b</w:t>
      </w:r>
      <w:r w:rsidRPr="00150969">
        <w:rPr>
          <w:rFonts w:cstheme="minorHAnsi"/>
          <w:color w:val="000000" w:themeColor="text1"/>
          <w:sz w:val="24"/>
          <w:szCs w:val="24"/>
        </w:rPr>
        <w:t>ut can cause concern amongst funeral directors with some even refusing to take the body.</w:t>
      </w:r>
      <w:r w:rsidR="00577786">
        <w:rPr>
          <w:rFonts w:cstheme="minorHAnsi"/>
          <w:color w:val="000000" w:themeColor="text1"/>
          <w:sz w:val="24"/>
          <w:szCs w:val="24"/>
        </w:rPr>
        <w:t xml:space="preserve"> </w:t>
      </w:r>
      <w:r w:rsidRPr="00150969">
        <w:rPr>
          <w:rFonts w:cstheme="minorHAnsi"/>
          <w:color w:val="000000" w:themeColor="text1"/>
          <w:sz w:val="24"/>
          <w:szCs w:val="24"/>
        </w:rPr>
        <w:t xml:space="preserve">There is negligible risk to mortuary staff or funeral directors provided that standard </w:t>
      </w:r>
      <w:r w:rsidR="001A0391" w:rsidRPr="00150969">
        <w:rPr>
          <w:rFonts w:cstheme="minorHAnsi"/>
          <w:color w:val="000000" w:themeColor="text1"/>
          <w:sz w:val="24"/>
          <w:szCs w:val="24"/>
        </w:rPr>
        <w:t xml:space="preserve">IPC </w:t>
      </w:r>
      <w:r w:rsidRPr="00150969">
        <w:rPr>
          <w:rFonts w:cstheme="minorHAnsi"/>
          <w:color w:val="000000" w:themeColor="text1"/>
          <w:sz w:val="24"/>
          <w:szCs w:val="24"/>
        </w:rPr>
        <w:t xml:space="preserve">precautions are employed. An approach to address this problem should include staff training and education. </w:t>
      </w:r>
      <w:r w:rsidR="008801F0">
        <w:rPr>
          <w:rFonts w:cstheme="minorHAnsi"/>
          <w:color w:val="000000" w:themeColor="text1"/>
          <w:sz w:val="24"/>
          <w:szCs w:val="24"/>
        </w:rPr>
        <w:t>IPC</w:t>
      </w:r>
      <w:r w:rsidRPr="00150969">
        <w:rPr>
          <w:rFonts w:cstheme="minorHAnsi"/>
          <w:color w:val="000000" w:themeColor="text1"/>
          <w:sz w:val="24"/>
          <w:szCs w:val="24"/>
        </w:rPr>
        <w:t xml:space="preserve"> guidelines for funeral directors do exist for many hospital trusts but there is inconsistency in the contents of such guidelines as well as in </w:t>
      </w:r>
      <w:r w:rsidR="001A0391" w:rsidRPr="00150969">
        <w:rPr>
          <w:rFonts w:cstheme="minorHAnsi"/>
          <w:color w:val="000000" w:themeColor="text1"/>
          <w:sz w:val="24"/>
          <w:szCs w:val="24"/>
        </w:rPr>
        <w:t>their</w:t>
      </w:r>
      <w:r w:rsidRPr="00150969">
        <w:rPr>
          <w:rFonts w:cstheme="minorHAnsi"/>
          <w:color w:val="000000" w:themeColor="text1"/>
          <w:sz w:val="24"/>
          <w:szCs w:val="24"/>
        </w:rPr>
        <w:t xml:space="preserve"> implementation. Consistent guidance on what needs to be considered by healthcare professionals when a person who is colonised or infected with MRSA dies</w:t>
      </w:r>
      <w:r w:rsidR="001A0391" w:rsidRPr="00150969">
        <w:rPr>
          <w:rFonts w:cstheme="minorHAnsi"/>
          <w:color w:val="000000" w:themeColor="text1"/>
          <w:sz w:val="24"/>
          <w:szCs w:val="24"/>
        </w:rPr>
        <w:t>,</w:t>
      </w:r>
      <w:r w:rsidRPr="00150969">
        <w:rPr>
          <w:rFonts w:cstheme="minorHAnsi"/>
          <w:color w:val="000000" w:themeColor="text1"/>
          <w:sz w:val="24"/>
          <w:szCs w:val="24"/>
        </w:rPr>
        <w:t xml:space="preserve"> would </w:t>
      </w:r>
      <w:r w:rsidR="001A0391" w:rsidRPr="00150969">
        <w:rPr>
          <w:rFonts w:cstheme="minorHAnsi"/>
          <w:color w:val="000000" w:themeColor="text1"/>
          <w:sz w:val="24"/>
          <w:szCs w:val="24"/>
        </w:rPr>
        <w:t>facilitate</w:t>
      </w:r>
      <w:r w:rsidRPr="00150969">
        <w:rPr>
          <w:rFonts w:cstheme="minorHAnsi"/>
          <w:color w:val="000000" w:themeColor="text1"/>
          <w:sz w:val="24"/>
          <w:szCs w:val="24"/>
        </w:rPr>
        <w:t xml:space="preserve"> the deceased’s family obtaining funeral services and protect the involved personnel to minimize the risks of transmission of MRSA.</w:t>
      </w:r>
      <w:r w:rsidR="00862BD7" w:rsidRPr="00150969">
        <w:rPr>
          <w:rFonts w:cstheme="minorHAnsi"/>
          <w:color w:val="000000" w:themeColor="text1"/>
          <w:sz w:val="24"/>
          <w:szCs w:val="24"/>
        </w:rPr>
        <w:t xml:space="preserve"> </w:t>
      </w:r>
      <w:r w:rsidRPr="00150969">
        <w:rPr>
          <w:rFonts w:cstheme="minorHAnsi"/>
          <w:color w:val="000000" w:themeColor="text1"/>
          <w:sz w:val="24"/>
          <w:szCs w:val="24"/>
        </w:rPr>
        <w:t xml:space="preserve">Our previous MRSA guidelines recommended that the </w:t>
      </w:r>
      <w:r w:rsidR="001A0391" w:rsidRPr="00150969">
        <w:rPr>
          <w:rFonts w:cstheme="minorHAnsi"/>
          <w:color w:val="000000" w:themeColor="text1"/>
          <w:sz w:val="24"/>
          <w:szCs w:val="24"/>
        </w:rPr>
        <w:t xml:space="preserve">IPC </w:t>
      </w:r>
      <w:r w:rsidRPr="00150969">
        <w:rPr>
          <w:rFonts w:cstheme="minorHAnsi"/>
          <w:color w:val="000000" w:themeColor="text1"/>
          <w:sz w:val="24"/>
          <w:szCs w:val="24"/>
        </w:rPr>
        <w:t>precautions for handling deceased patients should be the same as those used in life.</w:t>
      </w:r>
    </w:p>
    <w:p w14:paraId="1A8903B2" w14:textId="672FD78E" w:rsidR="00F07787" w:rsidRPr="00150969" w:rsidRDefault="00F07787" w:rsidP="0083472C">
      <w:pPr>
        <w:spacing w:before="240" w:line="276" w:lineRule="auto"/>
        <w:jc w:val="both"/>
        <w:rPr>
          <w:rFonts w:cstheme="minorHAnsi"/>
          <w:color w:val="000000" w:themeColor="text1"/>
          <w:sz w:val="24"/>
          <w:szCs w:val="24"/>
        </w:rPr>
      </w:pPr>
      <w:r w:rsidRPr="00150969">
        <w:rPr>
          <w:rFonts w:cstheme="minorHAnsi"/>
          <w:color w:val="000000" w:themeColor="text1"/>
          <w:sz w:val="24"/>
          <w:szCs w:val="24"/>
        </w:rPr>
        <w:lastRenderedPageBreak/>
        <w:t xml:space="preserve">No evidence was found from the studies published since 2004 meeting the inclusion criteria for the study design, which investigated </w:t>
      </w:r>
      <w:r w:rsidR="001A0391" w:rsidRPr="00150969">
        <w:rPr>
          <w:rFonts w:cstheme="minorHAnsi"/>
          <w:color w:val="000000" w:themeColor="text1"/>
          <w:sz w:val="24"/>
          <w:szCs w:val="24"/>
        </w:rPr>
        <w:t xml:space="preserve">the </w:t>
      </w:r>
      <w:r w:rsidRPr="00150969">
        <w:rPr>
          <w:rFonts w:cstheme="minorHAnsi"/>
          <w:color w:val="000000" w:themeColor="text1"/>
          <w:sz w:val="24"/>
          <w:szCs w:val="24"/>
        </w:rPr>
        <w:t>handling of deceased patients who were colonised or infected with MRSA.</w:t>
      </w:r>
    </w:p>
    <w:p w14:paraId="17E536CD" w14:textId="77777777" w:rsidR="00862BD7" w:rsidRPr="00150969" w:rsidRDefault="00862BD7" w:rsidP="0083472C">
      <w:pPr>
        <w:spacing w:before="240" w:line="276" w:lineRule="auto"/>
        <w:jc w:val="both"/>
        <w:rPr>
          <w:rFonts w:cstheme="minorHAnsi"/>
          <w:b/>
          <w:bCs/>
          <w:sz w:val="24"/>
          <w:szCs w:val="24"/>
        </w:rPr>
      </w:pPr>
      <w:r w:rsidRPr="00150969">
        <w:rPr>
          <w:rFonts w:cstheme="minorHAnsi"/>
          <w:b/>
          <w:bCs/>
          <w:sz w:val="24"/>
          <w:szCs w:val="24"/>
        </w:rPr>
        <w:t>Recommendation</w:t>
      </w:r>
    </w:p>
    <w:p w14:paraId="4F740D18" w14:textId="0E064D9B" w:rsidR="00862BD7" w:rsidRPr="00150969" w:rsidRDefault="00862BD7" w:rsidP="00DD5072">
      <w:pPr>
        <w:spacing w:line="276" w:lineRule="auto"/>
        <w:jc w:val="both"/>
        <w:rPr>
          <w:rFonts w:eastAsia="Calibri" w:cstheme="minorHAnsi"/>
          <w:sz w:val="24"/>
          <w:szCs w:val="24"/>
          <w:shd w:val="clear" w:color="auto" w:fill="FFFF00"/>
          <w:lang w:val="en-IE"/>
        </w:rPr>
      </w:pPr>
      <w:r w:rsidRPr="00150969">
        <w:rPr>
          <w:rFonts w:eastAsia="Calibri" w:cstheme="minorHAnsi"/>
          <w:b/>
          <w:bCs/>
          <w:sz w:val="24"/>
          <w:szCs w:val="24"/>
          <w:lang w:val="en-IE"/>
        </w:rPr>
        <w:t>1</w:t>
      </w:r>
      <w:r w:rsidR="00F07787" w:rsidRPr="00150969">
        <w:rPr>
          <w:rFonts w:eastAsia="Calibri" w:cstheme="minorHAnsi"/>
          <w:b/>
          <w:bCs/>
          <w:sz w:val="24"/>
          <w:szCs w:val="24"/>
          <w:lang w:val="en-IE"/>
        </w:rPr>
        <w:t>5</w:t>
      </w:r>
      <w:r w:rsidRPr="00150969">
        <w:rPr>
          <w:rFonts w:eastAsia="Calibri" w:cstheme="minorHAnsi"/>
          <w:b/>
          <w:bCs/>
          <w:sz w:val="24"/>
          <w:szCs w:val="24"/>
          <w:lang w:val="en-IE"/>
        </w:rPr>
        <w:t xml:space="preserve">.1 </w:t>
      </w:r>
      <w:r w:rsidR="00230A8A" w:rsidRPr="00DD5072">
        <w:rPr>
          <w:rFonts w:eastAsia="Calibri" w:cstheme="minorHAnsi"/>
          <w:sz w:val="24"/>
          <w:szCs w:val="24"/>
          <w:lang w:val="en-IE"/>
        </w:rPr>
        <w:t xml:space="preserve">Follow </w:t>
      </w:r>
      <w:r w:rsidR="00CA3737" w:rsidRPr="00DD5072">
        <w:rPr>
          <w:rFonts w:eastAsia="Calibri" w:cstheme="minorHAnsi"/>
          <w:sz w:val="24"/>
          <w:szCs w:val="24"/>
          <w:lang w:val="en-IE"/>
        </w:rPr>
        <w:t>national</w:t>
      </w:r>
      <w:r w:rsidR="00230A8A" w:rsidRPr="00DD5072">
        <w:rPr>
          <w:rFonts w:eastAsia="Calibri" w:cstheme="minorHAnsi"/>
          <w:sz w:val="24"/>
          <w:szCs w:val="24"/>
          <w:lang w:val="en-IE"/>
        </w:rPr>
        <w:t xml:space="preserve"> guidance for managing infection risks when handling the deceased</w:t>
      </w:r>
      <w:r w:rsidR="00DD5072" w:rsidRPr="00DD5072">
        <w:rPr>
          <w:rFonts w:eastAsia="Calibri" w:cstheme="minorHAnsi"/>
          <w:sz w:val="24"/>
          <w:szCs w:val="24"/>
          <w:lang w:val="en-IE"/>
        </w:rPr>
        <w:t>.</w:t>
      </w:r>
    </w:p>
    <w:p w14:paraId="4BB7DEE2" w14:textId="72968F20" w:rsidR="00DD1658" w:rsidRPr="00150969" w:rsidRDefault="00DD1658" w:rsidP="005917FB">
      <w:pPr>
        <w:pStyle w:val="Heading1"/>
        <w:numPr>
          <w:ilvl w:val="0"/>
          <w:numId w:val="22"/>
        </w:numPr>
      </w:pPr>
      <w:r w:rsidRPr="00150969">
        <w:t>Further research</w:t>
      </w:r>
    </w:p>
    <w:p w14:paraId="3BFA42BF" w14:textId="77777777" w:rsidR="0080594D" w:rsidRPr="0080594D" w:rsidRDefault="0080594D" w:rsidP="0080594D">
      <w:pPr>
        <w:spacing w:line="276" w:lineRule="auto"/>
        <w:jc w:val="both"/>
        <w:rPr>
          <w:rFonts w:cstheme="minorHAnsi"/>
          <w:b/>
          <w:sz w:val="24"/>
          <w:szCs w:val="24"/>
        </w:rPr>
      </w:pPr>
      <w:r w:rsidRPr="0080594D">
        <w:rPr>
          <w:rFonts w:cstheme="minorHAnsi"/>
          <w:b/>
          <w:sz w:val="24"/>
          <w:szCs w:val="24"/>
        </w:rPr>
        <w:t>Research recommendations:</w:t>
      </w:r>
    </w:p>
    <w:p w14:paraId="0ADF7866" w14:textId="77777777" w:rsidR="0080594D" w:rsidRPr="0080594D" w:rsidRDefault="0080594D" w:rsidP="0080594D">
      <w:pPr>
        <w:spacing w:line="276" w:lineRule="auto"/>
        <w:jc w:val="both"/>
        <w:rPr>
          <w:rFonts w:cstheme="minorHAnsi"/>
          <w:bCs/>
          <w:sz w:val="24"/>
          <w:szCs w:val="24"/>
        </w:rPr>
      </w:pPr>
      <w:r w:rsidRPr="0080594D">
        <w:rPr>
          <w:rFonts w:cstheme="minorHAnsi"/>
          <w:b/>
          <w:sz w:val="24"/>
          <w:szCs w:val="24"/>
        </w:rPr>
        <w:t>RR 1.1</w:t>
      </w:r>
      <w:r w:rsidRPr="0080594D">
        <w:rPr>
          <w:rFonts w:cstheme="minorHAnsi"/>
          <w:bCs/>
          <w:sz w:val="24"/>
          <w:szCs w:val="24"/>
        </w:rPr>
        <w:t xml:space="preserve"> Studies showing cost-effectiveness and practicality of performing targeted vs universal screening.</w:t>
      </w:r>
    </w:p>
    <w:p w14:paraId="3A1AA0D2" w14:textId="77777777" w:rsidR="0080594D" w:rsidRPr="0080594D" w:rsidRDefault="0080594D" w:rsidP="0080594D">
      <w:pPr>
        <w:spacing w:line="276" w:lineRule="auto"/>
        <w:jc w:val="both"/>
        <w:rPr>
          <w:rFonts w:cstheme="minorHAnsi"/>
          <w:bCs/>
          <w:sz w:val="24"/>
          <w:szCs w:val="24"/>
        </w:rPr>
      </w:pPr>
      <w:r w:rsidRPr="0080594D">
        <w:rPr>
          <w:rFonts w:cstheme="minorHAnsi"/>
          <w:b/>
          <w:sz w:val="24"/>
          <w:szCs w:val="24"/>
        </w:rPr>
        <w:t xml:space="preserve">RR 1.2 </w:t>
      </w:r>
      <w:r w:rsidRPr="0080594D">
        <w:rPr>
          <w:rFonts w:cstheme="minorHAnsi"/>
          <w:bCs/>
          <w:sz w:val="24"/>
          <w:szCs w:val="24"/>
        </w:rPr>
        <w:t>Validation studies for targeting tools.</w:t>
      </w:r>
    </w:p>
    <w:p w14:paraId="7D553F85" w14:textId="77777777" w:rsidR="0080594D" w:rsidRPr="00150969" w:rsidRDefault="0080594D" w:rsidP="0080594D">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RR 3.1</w:t>
      </w:r>
      <w:r w:rsidRPr="00150969">
        <w:rPr>
          <w:rFonts w:cstheme="minorHAnsi"/>
          <w:color w:val="000000" w:themeColor="text1"/>
          <w:sz w:val="24"/>
          <w:szCs w:val="24"/>
        </w:rPr>
        <w:t xml:space="preserve"> Further studies assessing the clinical and cost effectiveness of molecular diagnostic methods</w:t>
      </w:r>
      <w:r>
        <w:rPr>
          <w:rFonts w:cstheme="minorHAnsi"/>
          <w:color w:val="000000" w:themeColor="text1"/>
          <w:sz w:val="24"/>
          <w:szCs w:val="24"/>
        </w:rPr>
        <w:t xml:space="preserve">. </w:t>
      </w:r>
    </w:p>
    <w:p w14:paraId="4A72D291" w14:textId="2DD727BF" w:rsidR="0080594D" w:rsidRDefault="0080594D" w:rsidP="0080594D">
      <w:pPr>
        <w:pStyle w:val="ListParagraph"/>
        <w:spacing w:before="240" w:line="276" w:lineRule="auto"/>
        <w:ind w:left="0"/>
        <w:contextualSpacing w:val="0"/>
        <w:jc w:val="both"/>
        <w:rPr>
          <w:rFonts w:cstheme="minorHAnsi"/>
          <w:color w:val="000000" w:themeColor="text1"/>
        </w:rPr>
      </w:pPr>
      <w:r w:rsidRPr="00150969">
        <w:rPr>
          <w:rFonts w:cstheme="minorHAnsi"/>
          <w:b/>
          <w:bCs/>
          <w:color w:val="000000" w:themeColor="text1"/>
        </w:rPr>
        <w:t xml:space="preserve">RR 3.2 </w:t>
      </w:r>
      <w:r w:rsidRPr="00150969">
        <w:rPr>
          <w:rFonts w:cstheme="minorHAnsi"/>
          <w:color w:val="000000" w:themeColor="text1"/>
        </w:rPr>
        <w:t>Studies that describe the real-life, clinically relevant TAT (e.g., the time between when the patient should be screened, and the test results are available to clinician).</w:t>
      </w:r>
    </w:p>
    <w:p w14:paraId="038167EC" w14:textId="77777777" w:rsidR="0080594D" w:rsidRDefault="0080594D" w:rsidP="0080594D">
      <w:pPr>
        <w:spacing w:before="240" w:line="276" w:lineRule="auto"/>
        <w:jc w:val="both"/>
        <w:rPr>
          <w:rFonts w:cstheme="minorHAnsi"/>
          <w:color w:val="000000" w:themeColor="text1"/>
          <w:sz w:val="24"/>
          <w:szCs w:val="24"/>
        </w:rPr>
      </w:pPr>
      <w:r w:rsidRPr="00150969">
        <w:rPr>
          <w:rFonts w:cstheme="minorHAnsi"/>
          <w:b/>
          <w:bCs/>
          <w:color w:val="000000" w:themeColor="text1"/>
          <w:sz w:val="24"/>
          <w:szCs w:val="24"/>
        </w:rPr>
        <w:t xml:space="preserve">RR 4.1 </w:t>
      </w:r>
      <w:r w:rsidRPr="00150969">
        <w:rPr>
          <w:rFonts w:cstheme="minorHAnsi"/>
          <w:color w:val="000000" w:themeColor="text1"/>
          <w:sz w:val="24"/>
          <w:szCs w:val="24"/>
        </w:rPr>
        <w:t xml:space="preserve">Well-described reports discussing staff implicated in outbreaks. </w:t>
      </w:r>
    </w:p>
    <w:p w14:paraId="4EB29BA9" w14:textId="77777777" w:rsidR="0080594D" w:rsidRPr="00150969" w:rsidRDefault="0080594D" w:rsidP="0080594D">
      <w:pPr>
        <w:spacing w:before="240" w:line="276" w:lineRule="auto"/>
        <w:jc w:val="both"/>
        <w:rPr>
          <w:rFonts w:cstheme="minorHAnsi"/>
          <w:color w:val="000000" w:themeColor="text1"/>
          <w:sz w:val="24"/>
          <w:szCs w:val="24"/>
        </w:rPr>
      </w:pPr>
      <w:r w:rsidRPr="00150969">
        <w:rPr>
          <w:rFonts w:eastAsia="Calibri" w:cstheme="minorHAnsi"/>
          <w:b/>
          <w:bCs/>
          <w:sz w:val="24"/>
          <w:szCs w:val="24"/>
          <w:lang w:val="en-IE"/>
        </w:rPr>
        <w:t xml:space="preserve">RR 6.1 </w:t>
      </w:r>
      <w:r w:rsidRPr="00150969">
        <w:rPr>
          <w:rFonts w:eastAsia="Calibri" w:cstheme="minorHAnsi"/>
          <w:sz w:val="24"/>
          <w:szCs w:val="24"/>
          <w:lang w:val="en-IE"/>
        </w:rPr>
        <w:t>Rigorous comparative studies assessing the effectiveness of alternatives to mupirocin and chlorhexidine</w:t>
      </w:r>
      <w:r>
        <w:rPr>
          <w:rFonts w:eastAsia="Calibri" w:cstheme="minorHAnsi"/>
          <w:sz w:val="24"/>
          <w:szCs w:val="24"/>
          <w:lang w:val="en-IE"/>
        </w:rPr>
        <w:t xml:space="preserve">. </w:t>
      </w:r>
    </w:p>
    <w:p w14:paraId="0AC53EC7" w14:textId="77777777" w:rsidR="0080594D" w:rsidRPr="00150969" w:rsidRDefault="0080594D" w:rsidP="0080594D">
      <w:pPr>
        <w:spacing w:before="240" w:line="276" w:lineRule="auto"/>
        <w:jc w:val="both"/>
        <w:rPr>
          <w:rFonts w:cstheme="minorHAnsi"/>
          <w:color w:val="000000" w:themeColor="text1"/>
          <w:sz w:val="24"/>
          <w:szCs w:val="24"/>
        </w:rPr>
      </w:pPr>
      <w:r w:rsidRPr="00150969">
        <w:rPr>
          <w:rFonts w:eastAsia="Calibri" w:cstheme="minorHAnsi"/>
          <w:b/>
          <w:bCs/>
          <w:sz w:val="24"/>
          <w:szCs w:val="24"/>
          <w:lang w:val="en-IE"/>
        </w:rPr>
        <w:t xml:space="preserve">RR 7.1 </w:t>
      </w:r>
      <w:r w:rsidRPr="00150969">
        <w:rPr>
          <w:rFonts w:eastAsia="Calibri" w:cstheme="minorHAnsi"/>
          <w:sz w:val="24"/>
          <w:szCs w:val="24"/>
          <w:lang w:val="en-IE"/>
        </w:rPr>
        <w:t>Studies</w:t>
      </w:r>
      <w:r>
        <w:rPr>
          <w:rFonts w:eastAsia="Calibri" w:cstheme="minorHAnsi"/>
          <w:sz w:val="24"/>
          <w:szCs w:val="24"/>
          <w:lang w:val="en-IE"/>
        </w:rPr>
        <w:t xml:space="preserve"> </w:t>
      </w:r>
      <w:r w:rsidRPr="00150969">
        <w:rPr>
          <w:rFonts w:eastAsia="Calibri" w:cstheme="minorHAnsi"/>
          <w:sz w:val="24"/>
          <w:szCs w:val="24"/>
          <w:lang w:val="en-IE"/>
        </w:rPr>
        <w:t>which show whether environmental sampling and feedback to cleaning staff has a potential in reducing MRSA transmission</w:t>
      </w:r>
      <w:r>
        <w:rPr>
          <w:rFonts w:eastAsia="Calibri" w:cstheme="minorHAnsi"/>
          <w:sz w:val="24"/>
          <w:szCs w:val="24"/>
          <w:lang w:val="en-IE"/>
        </w:rPr>
        <w:t>.</w:t>
      </w:r>
    </w:p>
    <w:p w14:paraId="72A3EAF3" w14:textId="77777777" w:rsidR="0080594D" w:rsidRDefault="0080594D" w:rsidP="0080594D">
      <w:pPr>
        <w:spacing w:before="240" w:line="276" w:lineRule="auto"/>
        <w:jc w:val="both"/>
        <w:rPr>
          <w:rFonts w:eastAsia="Calibri" w:cstheme="minorHAnsi"/>
          <w:sz w:val="24"/>
          <w:szCs w:val="24"/>
          <w:lang w:val="en-IE"/>
        </w:rPr>
      </w:pPr>
      <w:r w:rsidRPr="00150969">
        <w:rPr>
          <w:rFonts w:eastAsia="Calibri" w:cstheme="minorHAnsi"/>
          <w:b/>
          <w:bCs/>
          <w:sz w:val="24"/>
          <w:szCs w:val="24"/>
          <w:lang w:val="en-IE"/>
        </w:rPr>
        <w:t xml:space="preserve">RR 8.1 </w:t>
      </w:r>
      <w:r w:rsidRPr="00150969">
        <w:rPr>
          <w:rFonts w:eastAsia="Calibri" w:cstheme="minorHAnsi"/>
          <w:sz w:val="24"/>
          <w:szCs w:val="24"/>
          <w:lang w:val="en-IE"/>
        </w:rPr>
        <w:t xml:space="preserve">Studies that assess the effectiveness of antimicrobial surfaces and touch-free devices on the environmental contamination with MRSA as well as MRSA transmission. </w:t>
      </w:r>
    </w:p>
    <w:p w14:paraId="321CA606" w14:textId="77777777" w:rsidR="0080594D" w:rsidRPr="00150969" w:rsidRDefault="0080594D" w:rsidP="0080594D">
      <w:pPr>
        <w:pStyle w:val="ListParagraph"/>
        <w:spacing w:before="240" w:line="276" w:lineRule="auto"/>
        <w:ind w:left="0"/>
        <w:contextualSpacing w:val="0"/>
        <w:jc w:val="both"/>
        <w:rPr>
          <w:rFonts w:cstheme="minorHAnsi"/>
          <w:color w:val="000000" w:themeColor="text1"/>
        </w:rPr>
      </w:pPr>
    </w:p>
    <w:p w14:paraId="1C7B8392" w14:textId="5FFE0CAF" w:rsidR="00D12E14" w:rsidRPr="00150969" w:rsidRDefault="00D12E14" w:rsidP="0083472C">
      <w:pPr>
        <w:rPr>
          <w:highlight w:val="yellow"/>
        </w:rPr>
      </w:pPr>
    </w:p>
    <w:p w14:paraId="4973352E" w14:textId="77777777" w:rsidR="00F3621A" w:rsidRPr="00150969" w:rsidRDefault="00F3621A" w:rsidP="00122583">
      <w:pPr>
        <w:spacing w:line="360" w:lineRule="auto"/>
        <w:jc w:val="both"/>
        <w:rPr>
          <w:rFonts w:cstheme="minorHAnsi"/>
          <w:color w:val="000000" w:themeColor="text1"/>
          <w:sz w:val="24"/>
          <w:szCs w:val="24"/>
          <w:u w:val="single"/>
        </w:rPr>
      </w:pPr>
    </w:p>
    <w:p w14:paraId="6AE3A1CB" w14:textId="77777777" w:rsidR="0083472C" w:rsidRDefault="0083472C">
      <w:pPr>
        <w:spacing w:after="200" w:line="276" w:lineRule="auto"/>
        <w:rPr>
          <w:rFonts w:eastAsiaTheme="majorEastAsia" w:cstheme="majorBidi"/>
          <w:b/>
          <w:sz w:val="32"/>
          <w:szCs w:val="32"/>
          <w:highlight w:val="lightGray"/>
        </w:rPr>
      </w:pPr>
      <w:r>
        <w:rPr>
          <w:highlight w:val="lightGray"/>
        </w:rPr>
        <w:br w:type="page"/>
      </w:r>
    </w:p>
    <w:p w14:paraId="63CC07F1" w14:textId="78E96487" w:rsidR="00D91FFA" w:rsidRPr="00150969" w:rsidRDefault="00D91FFA" w:rsidP="0083472C">
      <w:pPr>
        <w:pStyle w:val="Heading1"/>
        <w:numPr>
          <w:ilvl w:val="0"/>
          <w:numId w:val="22"/>
        </w:numPr>
      </w:pPr>
      <w:r w:rsidRPr="00150969">
        <w:lastRenderedPageBreak/>
        <w:t>References</w:t>
      </w:r>
    </w:p>
    <w:p w14:paraId="44BE0114" w14:textId="0E067D13" w:rsidR="00D53B1A" w:rsidRDefault="00D53B1A" w:rsidP="0080594D">
      <w:pPr>
        <w:ind w:left="360"/>
        <w:jc w:val="both"/>
        <w:rPr>
          <w:rFonts w:cstheme="minorHAnsi"/>
          <w:bCs/>
          <w:color w:val="000000" w:themeColor="text1"/>
        </w:rPr>
      </w:pPr>
      <w:bookmarkStart w:id="29" w:name="_Hlk71197714"/>
    </w:p>
    <w:p w14:paraId="17139AFD" w14:textId="77777777" w:rsidR="0080594D" w:rsidRDefault="0080594D" w:rsidP="0080594D">
      <w:pPr>
        <w:pStyle w:val="ListParagraph"/>
        <w:numPr>
          <w:ilvl w:val="0"/>
          <w:numId w:val="24"/>
        </w:numPr>
        <w:jc w:val="both"/>
      </w:pPr>
      <w:r>
        <w:t xml:space="preserve">Coia J.E., Duckworth G.J., Edwards D.I. et al. Guidelines for the control and prevention of </w:t>
      </w:r>
      <w:proofErr w:type="spellStart"/>
      <w:r>
        <w:t>meticillin</w:t>
      </w:r>
      <w:proofErr w:type="spellEnd"/>
      <w:r>
        <w:t>-resistant Staphylococcus aureus (MRSA) in healthcare facilities. J Hosp Infect, 2006; 63 (</w:t>
      </w:r>
      <w:proofErr w:type="spellStart"/>
      <w:r>
        <w:t>Suppl</w:t>
      </w:r>
      <w:proofErr w:type="spellEnd"/>
      <w:r>
        <w:t xml:space="preserve"> 1</w:t>
      </w:r>
      <w:proofErr w:type="gramStart"/>
      <w:r>
        <w:t>):S</w:t>
      </w:r>
      <w:proofErr w:type="gramEnd"/>
      <w:r>
        <w:t>1-44.</w:t>
      </w:r>
    </w:p>
    <w:p w14:paraId="662D9A53" w14:textId="77777777" w:rsidR="0080594D" w:rsidRDefault="0080594D" w:rsidP="0080594D">
      <w:pPr>
        <w:pStyle w:val="ListParagraph"/>
        <w:numPr>
          <w:ilvl w:val="0"/>
          <w:numId w:val="24"/>
        </w:numPr>
        <w:jc w:val="both"/>
        <w:rPr>
          <w:rFonts w:cstheme="minorHAnsi"/>
          <w:bCs/>
          <w:color w:val="000000" w:themeColor="text1"/>
        </w:rPr>
      </w:pPr>
      <w:r>
        <w:t>Brown N.M., Goodman A.L., Horner C. et al. Treatment of methicillin-resistant Staphylococcus aureus (MRSA): updated guidelines from the UK. JAC-</w:t>
      </w:r>
      <w:proofErr w:type="spellStart"/>
      <w:r>
        <w:t>Antimicrob</w:t>
      </w:r>
      <w:proofErr w:type="spellEnd"/>
      <w:r>
        <w:t xml:space="preserve"> Resist 2021; </w:t>
      </w:r>
      <w:proofErr w:type="gramStart"/>
      <w:r>
        <w:t>3:dlaa</w:t>
      </w:r>
      <w:proofErr w:type="gramEnd"/>
      <w:r>
        <w:t>114 </w:t>
      </w:r>
    </w:p>
    <w:p w14:paraId="7E8647C0" w14:textId="77777777" w:rsidR="0080594D" w:rsidRDefault="0080594D" w:rsidP="0080594D">
      <w:pPr>
        <w:pStyle w:val="ListParagraph"/>
        <w:numPr>
          <w:ilvl w:val="0"/>
          <w:numId w:val="24"/>
        </w:numPr>
        <w:spacing w:after="200" w:line="276" w:lineRule="auto"/>
      </w:pPr>
      <w:r>
        <w:t xml:space="preserve">Roth, V. R., </w:t>
      </w:r>
      <w:proofErr w:type="spellStart"/>
      <w:r>
        <w:t>Longpre</w:t>
      </w:r>
      <w:proofErr w:type="spellEnd"/>
      <w:r>
        <w:t xml:space="preserve">, T., </w:t>
      </w:r>
      <w:proofErr w:type="spellStart"/>
      <w:r>
        <w:t>Taljaard</w:t>
      </w:r>
      <w:proofErr w:type="spellEnd"/>
      <w:r>
        <w:t xml:space="preserve">, M., Coyle, D., Suh, K. N., Muldoon, K. A., </w:t>
      </w:r>
      <w:proofErr w:type="spellStart"/>
      <w:r>
        <w:t>Ramotar</w:t>
      </w:r>
      <w:proofErr w:type="spellEnd"/>
      <w:r>
        <w:t xml:space="preserve">, K. and Forster, A. Universal vs Risk Factor Screening for Methicillin-Resistant Staphylococcus aureus in a Large </w:t>
      </w:r>
      <w:proofErr w:type="spellStart"/>
      <w:r>
        <w:t>Multicenter</w:t>
      </w:r>
      <w:proofErr w:type="spellEnd"/>
      <w:r>
        <w:t xml:space="preserve"> Tertiary Care Facility in Canada. 2016. Infect Control Hosp </w:t>
      </w:r>
      <w:proofErr w:type="spellStart"/>
      <w:r>
        <w:t>Epidemiol</w:t>
      </w:r>
      <w:proofErr w:type="spellEnd"/>
      <w:r>
        <w:t>. 37(1) 41-48.</w:t>
      </w:r>
    </w:p>
    <w:p w14:paraId="007B9CA5" w14:textId="77777777" w:rsidR="0080594D" w:rsidRDefault="0080594D" w:rsidP="0080594D">
      <w:pPr>
        <w:pStyle w:val="ListParagraph"/>
        <w:numPr>
          <w:ilvl w:val="0"/>
          <w:numId w:val="24"/>
        </w:numPr>
        <w:spacing w:after="200" w:line="276" w:lineRule="auto"/>
      </w:pPr>
      <w:bookmarkStart w:id="30" w:name="_Hlk3291293"/>
      <w:r>
        <w:t xml:space="preserve">Leonhardt, Kathryn K., </w:t>
      </w:r>
      <w:proofErr w:type="spellStart"/>
      <w:r>
        <w:t>Yakusheva</w:t>
      </w:r>
      <w:proofErr w:type="spellEnd"/>
      <w:r>
        <w:t xml:space="preserve">, Olga, Phelan, David, </w:t>
      </w:r>
      <w:proofErr w:type="spellStart"/>
      <w:r>
        <w:t>Reeths</w:t>
      </w:r>
      <w:proofErr w:type="spellEnd"/>
      <w:r>
        <w:t xml:space="preserve">, Anne, </w:t>
      </w:r>
      <w:proofErr w:type="spellStart"/>
      <w:r>
        <w:t>Hosterman</w:t>
      </w:r>
      <w:proofErr w:type="spellEnd"/>
      <w:r>
        <w:t xml:space="preserve">, Teresa, Bonin, Deborah and Costello, Mike. Clinical effectiveness and cost benefit of universal versus targeted methicillin-resistant Staphylococcus aureus screening upon admission in hospitals. 2011. Infect Control Hosp </w:t>
      </w:r>
      <w:proofErr w:type="spellStart"/>
      <w:r>
        <w:t>Epidemiol</w:t>
      </w:r>
      <w:proofErr w:type="spellEnd"/>
      <w:r>
        <w:t>. 32(8);797-803</w:t>
      </w:r>
      <w:bookmarkEnd w:id="30"/>
    </w:p>
    <w:p w14:paraId="21351E37" w14:textId="77777777" w:rsidR="0080594D" w:rsidRDefault="0080594D" w:rsidP="0080594D">
      <w:pPr>
        <w:pStyle w:val="ListParagraph"/>
        <w:numPr>
          <w:ilvl w:val="0"/>
          <w:numId w:val="24"/>
        </w:numPr>
      </w:pPr>
      <w:r>
        <w:t xml:space="preserve">Al </w:t>
      </w:r>
      <w:proofErr w:type="spellStart"/>
      <w:r>
        <w:t>Zobydi</w:t>
      </w:r>
      <w:proofErr w:type="spellEnd"/>
      <w:r>
        <w:t xml:space="preserve">, A., Jayapal, V., </w:t>
      </w:r>
      <w:proofErr w:type="spellStart"/>
      <w:r>
        <w:t>Alkhanjaf</w:t>
      </w:r>
      <w:proofErr w:type="spellEnd"/>
      <w:r>
        <w:t xml:space="preserve">, A. et al. Rapid detection of Methicillin-Resistant Staphylococcus Aureus MRSA in nose, groin, and axilla swabs by the BD </w:t>
      </w:r>
      <w:proofErr w:type="spellStart"/>
      <w:r>
        <w:t>GeneOhm</w:t>
      </w:r>
      <w:proofErr w:type="spellEnd"/>
      <w:r>
        <w:t xml:space="preserve"> MRSA </w:t>
      </w:r>
      <w:proofErr w:type="spellStart"/>
      <w:r>
        <w:t>Achromopeptidase</w:t>
      </w:r>
      <w:proofErr w:type="spellEnd"/>
      <w:r>
        <w:t xml:space="preserve"> assay and comparison with culture. Saudi Med J, 2013; 34, 597-603.</w:t>
      </w:r>
    </w:p>
    <w:p w14:paraId="0DD4E745" w14:textId="77777777" w:rsidR="0080594D" w:rsidRDefault="0080594D" w:rsidP="0080594D">
      <w:pPr>
        <w:pStyle w:val="ListParagraph"/>
        <w:numPr>
          <w:ilvl w:val="0"/>
          <w:numId w:val="24"/>
        </w:numPr>
        <w:spacing w:after="200" w:line="276" w:lineRule="auto"/>
      </w:pPr>
      <w:proofErr w:type="spellStart"/>
      <w:r>
        <w:t>Arcenas</w:t>
      </w:r>
      <w:proofErr w:type="spellEnd"/>
      <w:r>
        <w:t xml:space="preserve">, S., Mohammad, A., </w:t>
      </w:r>
      <w:proofErr w:type="spellStart"/>
      <w:r>
        <w:t>Kiechle</w:t>
      </w:r>
      <w:proofErr w:type="spellEnd"/>
      <w:r>
        <w:t xml:space="preserve">, F. et al. </w:t>
      </w:r>
      <w:proofErr w:type="spellStart"/>
      <w:r>
        <w:t>Multicenter</w:t>
      </w:r>
      <w:proofErr w:type="spellEnd"/>
      <w:r>
        <w:t xml:space="preserve"> evaluation of the </w:t>
      </w:r>
      <w:proofErr w:type="spellStart"/>
      <w:r>
        <w:t>LightCycler</w:t>
      </w:r>
      <w:proofErr w:type="spellEnd"/>
      <w:r>
        <w:t xml:space="preserve"> MRSA advanced test, the Xpert MRSA assay, and </w:t>
      </w:r>
      <w:proofErr w:type="spellStart"/>
      <w:r>
        <w:t>MRSASelect</w:t>
      </w:r>
      <w:proofErr w:type="spellEnd"/>
      <w:r>
        <w:t xml:space="preserve"> directly plated culture with simulated workflow comparison for the detection of Methicillin-Resistant Staphylococcus Aureus in nasal swabs. J Mol Diagnostics, 2012; 14, 367-375.</w:t>
      </w:r>
    </w:p>
    <w:p w14:paraId="3BB90564" w14:textId="77777777" w:rsidR="0080594D" w:rsidRDefault="0080594D" w:rsidP="0080594D">
      <w:pPr>
        <w:pStyle w:val="ListParagraph"/>
        <w:numPr>
          <w:ilvl w:val="0"/>
          <w:numId w:val="24"/>
        </w:numPr>
        <w:spacing w:after="200" w:line="276" w:lineRule="auto"/>
      </w:pPr>
      <w:proofErr w:type="spellStart"/>
      <w:r>
        <w:t>Aydiner</w:t>
      </w:r>
      <w:proofErr w:type="spellEnd"/>
      <w:r>
        <w:t xml:space="preserve">, A., </w:t>
      </w:r>
      <w:proofErr w:type="spellStart"/>
      <w:r>
        <w:t>Lüsebrink</w:t>
      </w:r>
      <w:proofErr w:type="spellEnd"/>
      <w:r>
        <w:t xml:space="preserve">, J., </w:t>
      </w:r>
      <w:proofErr w:type="spellStart"/>
      <w:r>
        <w:t>Schildgen</w:t>
      </w:r>
      <w:proofErr w:type="spellEnd"/>
      <w:r>
        <w:t xml:space="preserve">, V. et al. Comparison of two commercial PCR methods for Methicillin-Resistant Staphylococcus Aureus (MRSA) screening in a tertiary care hospital. </w:t>
      </w:r>
      <w:proofErr w:type="spellStart"/>
      <w:r>
        <w:t>PLoS</w:t>
      </w:r>
      <w:proofErr w:type="spellEnd"/>
      <w:r>
        <w:t xml:space="preserve"> ONE, 2012;7, e43935.</w:t>
      </w:r>
    </w:p>
    <w:p w14:paraId="44109BD1" w14:textId="77777777" w:rsidR="0080594D" w:rsidRDefault="0080594D" w:rsidP="0080594D">
      <w:pPr>
        <w:pStyle w:val="ListParagraph"/>
        <w:numPr>
          <w:ilvl w:val="0"/>
          <w:numId w:val="24"/>
        </w:numPr>
        <w:spacing w:after="200" w:line="276" w:lineRule="auto"/>
      </w:pPr>
      <w:r>
        <w:t xml:space="preserve">Bischof, L. J., Lapsley, L., </w:t>
      </w:r>
      <w:proofErr w:type="spellStart"/>
      <w:r>
        <w:t>Fontecchio</w:t>
      </w:r>
      <w:proofErr w:type="spellEnd"/>
      <w:r>
        <w:t xml:space="preserve">, K. et al. Comparison of chromogenic media to BD </w:t>
      </w:r>
      <w:proofErr w:type="spellStart"/>
      <w:r>
        <w:t>GeneOhm</w:t>
      </w:r>
      <w:proofErr w:type="spellEnd"/>
      <w:r>
        <w:t xml:space="preserve"> Methicillin-Resistant Staphylococcus Aureus (MRSA) PCR for detection of MRSA in nasal swabs. J Clin </w:t>
      </w:r>
      <w:proofErr w:type="spellStart"/>
      <w:r>
        <w:t>Microbiol</w:t>
      </w:r>
      <w:proofErr w:type="spellEnd"/>
      <w:r>
        <w:t>, 2009; 47, 2281-2283.</w:t>
      </w:r>
    </w:p>
    <w:p w14:paraId="4C3671D9" w14:textId="77777777" w:rsidR="0080594D" w:rsidRDefault="0080594D" w:rsidP="0080594D">
      <w:pPr>
        <w:pStyle w:val="ListParagraph"/>
        <w:numPr>
          <w:ilvl w:val="0"/>
          <w:numId w:val="24"/>
        </w:numPr>
        <w:spacing w:after="200" w:line="276" w:lineRule="auto"/>
      </w:pPr>
      <w:r>
        <w:t xml:space="preserve">Bishop, E. J., </w:t>
      </w:r>
      <w:proofErr w:type="spellStart"/>
      <w:r>
        <w:t>Grabsch</w:t>
      </w:r>
      <w:proofErr w:type="spellEnd"/>
      <w:r>
        <w:t xml:space="preserve">, E. A., Ballard, S. A., et al. Concurrent analysis of nose and groin swab specimens by the IDI-MRSA PCR assay is comparable to analysis by individual-specimen PCR and routine culture assays for detection of colonization by Methicillin-Resistant Staphylococcus Aureus. J Clin </w:t>
      </w:r>
      <w:proofErr w:type="spellStart"/>
      <w:r>
        <w:t>Microbiol</w:t>
      </w:r>
      <w:proofErr w:type="spellEnd"/>
      <w:r>
        <w:t>, 2006; 44, 2904-2908.</w:t>
      </w:r>
    </w:p>
    <w:p w14:paraId="5FBA7243" w14:textId="77777777" w:rsidR="0080594D" w:rsidRDefault="0080594D" w:rsidP="0080594D">
      <w:pPr>
        <w:pStyle w:val="ListParagraph"/>
        <w:numPr>
          <w:ilvl w:val="0"/>
          <w:numId w:val="24"/>
        </w:numPr>
        <w:spacing w:after="200" w:line="276" w:lineRule="auto"/>
      </w:pPr>
      <w:r>
        <w:t xml:space="preserve">Boyce, J. M., </w:t>
      </w:r>
      <w:proofErr w:type="spellStart"/>
      <w:r>
        <w:t>Havill</w:t>
      </w:r>
      <w:proofErr w:type="spellEnd"/>
      <w:r>
        <w:t xml:space="preserve">, N. L. Comparison of BD </w:t>
      </w:r>
      <w:proofErr w:type="spellStart"/>
      <w:r>
        <w:t>GeneOhm</w:t>
      </w:r>
      <w:proofErr w:type="spellEnd"/>
      <w:r>
        <w:t xml:space="preserve"> Methicillin-Resistant Staphylococcus Aureus (MRSA) PCR versus the </w:t>
      </w:r>
      <w:proofErr w:type="spellStart"/>
      <w:r>
        <w:t>Chromagar</w:t>
      </w:r>
      <w:proofErr w:type="spellEnd"/>
      <w:r>
        <w:t xml:space="preserve"> MRSA assay for screening patients for the presence of MRSA strains. J Clin </w:t>
      </w:r>
      <w:proofErr w:type="spellStart"/>
      <w:r>
        <w:t>Microbiol</w:t>
      </w:r>
      <w:proofErr w:type="spellEnd"/>
      <w:r>
        <w:t>, 2008; 46, 350-351.</w:t>
      </w:r>
    </w:p>
    <w:p w14:paraId="0EBE6BC7" w14:textId="77777777" w:rsidR="0080594D" w:rsidRDefault="0080594D" w:rsidP="0080594D">
      <w:pPr>
        <w:pStyle w:val="ListParagraph"/>
        <w:numPr>
          <w:ilvl w:val="0"/>
          <w:numId w:val="24"/>
        </w:numPr>
      </w:pPr>
      <w:r>
        <w:t xml:space="preserve">Creamer, E., Dolan, A., Sherlock, O., et al. The effect of rapid screening for Methicillin-Resistant Staphylococcus Aureus (MRSA) on the identification and earlier isolation of MRSA-positive patients. Infect Control Hosp </w:t>
      </w:r>
      <w:proofErr w:type="spellStart"/>
      <w:r>
        <w:t>Epidemiol</w:t>
      </w:r>
      <w:proofErr w:type="spellEnd"/>
      <w:r>
        <w:t>, 2010;31, 374-381.</w:t>
      </w:r>
    </w:p>
    <w:p w14:paraId="3A39794D" w14:textId="77777777" w:rsidR="0080594D" w:rsidRDefault="0080594D" w:rsidP="0080594D">
      <w:pPr>
        <w:pStyle w:val="ListParagraph"/>
        <w:numPr>
          <w:ilvl w:val="0"/>
          <w:numId w:val="24"/>
        </w:numPr>
        <w:spacing w:after="200" w:line="276" w:lineRule="auto"/>
      </w:pPr>
      <w:proofErr w:type="spellStart"/>
      <w:r>
        <w:lastRenderedPageBreak/>
        <w:t>Daeschlein</w:t>
      </w:r>
      <w:proofErr w:type="spellEnd"/>
      <w:r>
        <w:t xml:space="preserve">, G., </w:t>
      </w:r>
      <w:proofErr w:type="spellStart"/>
      <w:r>
        <w:t>Assadian</w:t>
      </w:r>
      <w:proofErr w:type="spellEnd"/>
      <w:r>
        <w:t xml:space="preserve">, O., </w:t>
      </w:r>
      <w:proofErr w:type="spellStart"/>
      <w:r>
        <w:t>Daxboeck</w:t>
      </w:r>
      <w:proofErr w:type="spellEnd"/>
      <w:r>
        <w:t xml:space="preserve">, F. et al. Multiplex PCR-Elisa for direct detection of MRSA in nasal swabs advantageous for rapid identification of non-MRSA carriers. Eur J Clin </w:t>
      </w:r>
      <w:proofErr w:type="spellStart"/>
      <w:r>
        <w:t>Microbiol</w:t>
      </w:r>
      <w:proofErr w:type="spellEnd"/>
      <w:r>
        <w:t xml:space="preserve"> Infect Dis, 2006;25, 328-330.</w:t>
      </w:r>
    </w:p>
    <w:p w14:paraId="49EF47CD" w14:textId="77777777" w:rsidR="0080594D" w:rsidRDefault="0080594D" w:rsidP="0080594D">
      <w:pPr>
        <w:pStyle w:val="ListParagraph"/>
        <w:numPr>
          <w:ilvl w:val="0"/>
          <w:numId w:val="24"/>
        </w:numPr>
        <w:spacing w:after="200" w:line="276" w:lineRule="auto"/>
      </w:pPr>
      <w:r>
        <w:t xml:space="preserve">Dalla Valle, C., </w:t>
      </w:r>
      <w:proofErr w:type="spellStart"/>
      <w:r>
        <w:t>Pasca</w:t>
      </w:r>
      <w:proofErr w:type="spellEnd"/>
      <w:r>
        <w:t xml:space="preserve">, M. R., De Vitis, et al. Control of MRSA infection and colonisation in an intensive care unit by </w:t>
      </w:r>
      <w:proofErr w:type="spellStart"/>
      <w:r>
        <w:t>GeneOhm</w:t>
      </w:r>
      <w:proofErr w:type="spellEnd"/>
      <w:r>
        <w:t xml:space="preserve"> MRSA assay and culture methods. BMC Infect Dis, 2009; 9, 137-137.</w:t>
      </w:r>
    </w:p>
    <w:p w14:paraId="7BA27297" w14:textId="77777777" w:rsidR="0080594D" w:rsidRDefault="0080594D" w:rsidP="0080594D">
      <w:pPr>
        <w:pStyle w:val="ListParagraph"/>
        <w:numPr>
          <w:ilvl w:val="0"/>
          <w:numId w:val="24"/>
        </w:numPr>
        <w:spacing w:after="200" w:line="276" w:lineRule="auto"/>
      </w:pPr>
      <w:proofErr w:type="spellStart"/>
      <w:r>
        <w:t>Dalpke</w:t>
      </w:r>
      <w:proofErr w:type="spellEnd"/>
      <w:r>
        <w:t xml:space="preserve">, M., Zimmermann, S. Comparison of the BD Max Methicillin-Resistant Staphylococcus Aureus (MRSA) assay and the BD </w:t>
      </w:r>
      <w:proofErr w:type="spellStart"/>
      <w:r>
        <w:t>GeneOhm</w:t>
      </w:r>
      <w:proofErr w:type="spellEnd"/>
      <w:r>
        <w:t xml:space="preserve"> MRSA </w:t>
      </w:r>
      <w:proofErr w:type="spellStart"/>
      <w:r>
        <w:t>Achromopeptidase</w:t>
      </w:r>
      <w:proofErr w:type="spellEnd"/>
      <w:r>
        <w:t xml:space="preserve"> assay with direct- and enriched-culture techniques using clinical specimens for detection of MRSA. J Clin </w:t>
      </w:r>
      <w:proofErr w:type="spellStart"/>
      <w:r>
        <w:t>Microbiol</w:t>
      </w:r>
      <w:proofErr w:type="spellEnd"/>
      <w:r>
        <w:t>, 2012; 50, 3365-3367.</w:t>
      </w:r>
    </w:p>
    <w:p w14:paraId="2212F302" w14:textId="77777777" w:rsidR="0080594D" w:rsidRDefault="0080594D" w:rsidP="0080594D">
      <w:pPr>
        <w:pStyle w:val="ListParagraph"/>
        <w:numPr>
          <w:ilvl w:val="0"/>
          <w:numId w:val="24"/>
        </w:numPr>
        <w:spacing w:after="200" w:line="276" w:lineRule="auto"/>
      </w:pPr>
      <w:r>
        <w:t xml:space="preserve">Danial, J., Noel, M., Templeton, K. E., et al. A. Real-time evaluation of an optimized real-time PCR assay versus Brilliance Chromogenic MRSA agar for the detection of </w:t>
      </w:r>
      <w:proofErr w:type="spellStart"/>
      <w:r>
        <w:t>Meticillin</w:t>
      </w:r>
      <w:proofErr w:type="spellEnd"/>
      <w:r>
        <w:t xml:space="preserve">-Resistant Staphylococcus Aureus from clinical specimens. J Med </w:t>
      </w:r>
      <w:proofErr w:type="spellStart"/>
      <w:r>
        <w:t>Microbiol</w:t>
      </w:r>
      <w:proofErr w:type="spellEnd"/>
      <w:r>
        <w:t>, 2011; 60, 323-328.</w:t>
      </w:r>
    </w:p>
    <w:p w14:paraId="4C0159C9" w14:textId="77777777" w:rsidR="0080594D" w:rsidRDefault="0080594D" w:rsidP="0080594D">
      <w:pPr>
        <w:pStyle w:val="ListParagraph"/>
        <w:numPr>
          <w:ilvl w:val="0"/>
          <w:numId w:val="24"/>
        </w:numPr>
        <w:spacing w:after="200" w:line="276" w:lineRule="auto"/>
      </w:pPr>
      <w:r>
        <w:t xml:space="preserve">De San, N., Denis, O., </w:t>
      </w:r>
      <w:proofErr w:type="spellStart"/>
      <w:r>
        <w:t>Gasasira</w:t>
      </w:r>
      <w:proofErr w:type="spellEnd"/>
      <w:r>
        <w:t xml:space="preserve">, M.-F., et al. Controlled evaluation of the IDI-MRSA assay for detection of colonization by Methicillin-Resistant Staphylococcus Aureus in diverse mucocutaneous specimens. J Clin </w:t>
      </w:r>
      <w:proofErr w:type="spellStart"/>
      <w:r>
        <w:t>Microbiol</w:t>
      </w:r>
      <w:proofErr w:type="spellEnd"/>
      <w:r>
        <w:t>, 2007;45, 1098-1101.</w:t>
      </w:r>
    </w:p>
    <w:p w14:paraId="6ADE477D" w14:textId="77777777" w:rsidR="0080594D" w:rsidRDefault="0080594D" w:rsidP="0080594D">
      <w:pPr>
        <w:pStyle w:val="ListParagraph"/>
        <w:numPr>
          <w:ilvl w:val="0"/>
          <w:numId w:val="24"/>
        </w:numPr>
        <w:spacing w:after="200" w:line="276" w:lineRule="auto"/>
      </w:pPr>
      <w:r>
        <w:t xml:space="preserve">Drews, S. J., Willey, B. M., </w:t>
      </w:r>
      <w:proofErr w:type="spellStart"/>
      <w:r>
        <w:t>Kreiswirth</w:t>
      </w:r>
      <w:proofErr w:type="spellEnd"/>
      <w:r>
        <w:t xml:space="preserve">, N., et al. Verification of the IDI-MRSA assay for detecting Methicillin-Resistant Staphylococcus Aureus in diverse specimen types in a core clinical laboratory setting. J Clin </w:t>
      </w:r>
      <w:proofErr w:type="spellStart"/>
      <w:r>
        <w:t>Microbiol</w:t>
      </w:r>
      <w:proofErr w:type="spellEnd"/>
      <w:r>
        <w:t>, 2006;44, 3794-3796.</w:t>
      </w:r>
    </w:p>
    <w:p w14:paraId="6C696D96" w14:textId="77777777" w:rsidR="0080594D" w:rsidRDefault="0080594D" w:rsidP="0080594D">
      <w:pPr>
        <w:pStyle w:val="ListParagraph"/>
        <w:numPr>
          <w:ilvl w:val="0"/>
          <w:numId w:val="24"/>
        </w:numPr>
        <w:spacing w:after="200" w:line="276" w:lineRule="auto"/>
      </w:pPr>
      <w:proofErr w:type="spellStart"/>
      <w:r>
        <w:t>Eigner</w:t>
      </w:r>
      <w:proofErr w:type="spellEnd"/>
      <w:r>
        <w:t xml:space="preserve">, U., </w:t>
      </w:r>
      <w:proofErr w:type="spellStart"/>
      <w:r>
        <w:t>Veldenzer</w:t>
      </w:r>
      <w:proofErr w:type="spellEnd"/>
      <w:r>
        <w:t xml:space="preserve">, A., </w:t>
      </w:r>
      <w:proofErr w:type="spellStart"/>
      <w:r>
        <w:t>Fahr</w:t>
      </w:r>
      <w:proofErr w:type="spellEnd"/>
      <w:r>
        <w:t>, et al. Retrospective evaluation of a PCR based assay for the direct detection of Methicillin-Resistant Staphylococcus Aureus in clinical specimen. Clin Lab, 2012; 58, 1319-1321.</w:t>
      </w:r>
    </w:p>
    <w:p w14:paraId="239DF1FB" w14:textId="77777777" w:rsidR="0080594D" w:rsidRDefault="0080594D" w:rsidP="0080594D">
      <w:pPr>
        <w:pStyle w:val="ListParagraph"/>
        <w:numPr>
          <w:ilvl w:val="0"/>
          <w:numId w:val="24"/>
        </w:numPr>
        <w:spacing w:after="200" w:line="276" w:lineRule="auto"/>
      </w:pPr>
      <w:proofErr w:type="spellStart"/>
      <w:r>
        <w:t>Eigner</w:t>
      </w:r>
      <w:proofErr w:type="spellEnd"/>
      <w:r>
        <w:t xml:space="preserve">, U., </w:t>
      </w:r>
      <w:proofErr w:type="spellStart"/>
      <w:r>
        <w:t>Veldenzer</w:t>
      </w:r>
      <w:proofErr w:type="spellEnd"/>
      <w:r>
        <w:t xml:space="preserve">, A., Holfelder, M. Validation of the </w:t>
      </w:r>
      <w:proofErr w:type="spellStart"/>
      <w:r>
        <w:t>Fluorotype</w:t>
      </w:r>
      <w:proofErr w:type="spellEnd"/>
      <w:r>
        <w:t xml:space="preserve">® MRSA assay for the rapid identification of Methicillin-Resistant Staphylococcus Aureus directly from patient material. J </w:t>
      </w:r>
      <w:proofErr w:type="spellStart"/>
      <w:r>
        <w:t>Microbiol</w:t>
      </w:r>
      <w:proofErr w:type="spellEnd"/>
      <w:r>
        <w:t xml:space="preserve"> Methods, 2014;107, 71-73.</w:t>
      </w:r>
    </w:p>
    <w:p w14:paraId="7D58DF9B" w14:textId="77777777" w:rsidR="0080594D" w:rsidRDefault="0080594D" w:rsidP="0080594D">
      <w:pPr>
        <w:pStyle w:val="ListParagraph"/>
        <w:numPr>
          <w:ilvl w:val="0"/>
          <w:numId w:val="24"/>
        </w:numPr>
      </w:pPr>
      <w:r>
        <w:t>Elias, P., Schmitt, C., Eckhardt, F., et al. Prevalence dependent calibration of a predictive model for nasal carriage of Methicillin-Resistant Staphylococcus Aureus. BMC Infect Dis, 2013;13, 111-111.</w:t>
      </w:r>
    </w:p>
    <w:p w14:paraId="55872AB4" w14:textId="77777777" w:rsidR="0080594D" w:rsidRDefault="0080594D" w:rsidP="0080594D">
      <w:pPr>
        <w:pStyle w:val="ListParagraph"/>
        <w:numPr>
          <w:ilvl w:val="0"/>
          <w:numId w:val="24"/>
        </w:numPr>
        <w:spacing w:after="200" w:line="276" w:lineRule="auto"/>
      </w:pPr>
      <w:r>
        <w:t xml:space="preserve">Francis, S. T., Rawal, S., Roberts, H., et al. Detection of </w:t>
      </w:r>
      <w:proofErr w:type="spellStart"/>
      <w:r>
        <w:t>Meticillin</w:t>
      </w:r>
      <w:proofErr w:type="spellEnd"/>
      <w:r>
        <w:t>-Resistant Staphylococcus Aureus (MRSA) colonization in newborn infants using real-time Polymerase Chain Reaction (PCR). Acta Paediatr, 2010;99, 1691-1694.</w:t>
      </w:r>
    </w:p>
    <w:p w14:paraId="3D7E1CB9" w14:textId="77777777" w:rsidR="0080594D" w:rsidRDefault="0080594D" w:rsidP="0080594D">
      <w:pPr>
        <w:pStyle w:val="ListParagraph"/>
        <w:numPr>
          <w:ilvl w:val="0"/>
          <w:numId w:val="24"/>
        </w:numPr>
        <w:spacing w:after="200" w:line="276" w:lineRule="auto"/>
      </w:pPr>
      <w:proofErr w:type="spellStart"/>
      <w:r>
        <w:t>Ghebremedhin</w:t>
      </w:r>
      <w:proofErr w:type="spellEnd"/>
      <w:r>
        <w:t xml:space="preserve">, B. K., B., König, W. BD </w:t>
      </w:r>
      <w:proofErr w:type="spellStart"/>
      <w:r>
        <w:t>GeneOhm</w:t>
      </w:r>
      <w:proofErr w:type="spellEnd"/>
      <w:r>
        <w:t xml:space="preserve">-MRSA assay for detection of Methicillin-Resistant Staphylococcus Aureus directly in nasal and non-nasal swab specimens from haematologic patients. Eur J </w:t>
      </w:r>
      <w:proofErr w:type="spellStart"/>
      <w:r>
        <w:t>Microbiol</w:t>
      </w:r>
      <w:proofErr w:type="spellEnd"/>
      <w:r>
        <w:t xml:space="preserve"> Immunol, 2011;1, 297-301.</w:t>
      </w:r>
    </w:p>
    <w:p w14:paraId="2A20BD2D" w14:textId="77777777" w:rsidR="0080594D" w:rsidRDefault="0080594D" w:rsidP="0080594D">
      <w:pPr>
        <w:pStyle w:val="ListParagraph"/>
        <w:numPr>
          <w:ilvl w:val="0"/>
          <w:numId w:val="24"/>
        </w:numPr>
        <w:spacing w:after="200" w:line="276" w:lineRule="auto"/>
      </w:pPr>
      <w:r>
        <w:t xml:space="preserve">Gray, J., Patwardhan, S. C., Martin, W. </w:t>
      </w:r>
      <w:proofErr w:type="spellStart"/>
      <w:r>
        <w:t>Meticillin</w:t>
      </w:r>
      <w:proofErr w:type="spellEnd"/>
      <w:r>
        <w:t>-Resistant Staphylococcus Aureus screening in obstetrics: A Review. J Hosp Infect, 2010;75, 89-92.</w:t>
      </w:r>
    </w:p>
    <w:p w14:paraId="45062444" w14:textId="77777777" w:rsidR="0080594D" w:rsidRDefault="0080594D" w:rsidP="0080594D">
      <w:pPr>
        <w:pStyle w:val="ListParagraph"/>
        <w:numPr>
          <w:ilvl w:val="0"/>
          <w:numId w:val="24"/>
        </w:numPr>
        <w:spacing w:after="200" w:line="276" w:lineRule="auto"/>
      </w:pPr>
      <w:r>
        <w:t xml:space="preserve">Hassan, H. S., M. Evaluation of the BD </w:t>
      </w:r>
      <w:proofErr w:type="spellStart"/>
      <w:r>
        <w:t>GeneOhm</w:t>
      </w:r>
      <w:proofErr w:type="spellEnd"/>
      <w:r>
        <w:t xml:space="preserve"> MRSA And </w:t>
      </w:r>
      <w:proofErr w:type="spellStart"/>
      <w:r>
        <w:t>VanR</w:t>
      </w:r>
      <w:proofErr w:type="spellEnd"/>
      <w:r>
        <w:t xml:space="preserve"> assays as a rapid screening tool for detection of Methicillin-Resistant Staphylococcus Aureus and Vancomycin-Resistant Enterococci in a tertiary hospital in Saudi Arabia. Int J </w:t>
      </w:r>
      <w:proofErr w:type="spellStart"/>
      <w:r>
        <w:t>Microbiol</w:t>
      </w:r>
      <w:proofErr w:type="spellEnd"/>
      <w:r>
        <w:t>, 2011; 861514.</w:t>
      </w:r>
    </w:p>
    <w:p w14:paraId="17AA1208" w14:textId="77777777" w:rsidR="0080594D" w:rsidRDefault="0080594D" w:rsidP="0080594D">
      <w:pPr>
        <w:pStyle w:val="ListParagraph"/>
        <w:numPr>
          <w:ilvl w:val="0"/>
          <w:numId w:val="24"/>
        </w:numPr>
        <w:spacing w:after="200" w:line="276" w:lineRule="auto"/>
      </w:pPr>
      <w:r>
        <w:lastRenderedPageBreak/>
        <w:t xml:space="preserve">Ho, T.-H., Huang, Y.-C., Lin, T.-Y. Evaluation of the BD </w:t>
      </w:r>
      <w:proofErr w:type="spellStart"/>
      <w:r>
        <w:t>GeneOhm</w:t>
      </w:r>
      <w:proofErr w:type="spellEnd"/>
      <w:r>
        <w:t xml:space="preserve"> StaphSR assay for detection of Staphylococcus Aureus in patients in intensive care units. J </w:t>
      </w:r>
      <w:proofErr w:type="spellStart"/>
      <w:r>
        <w:t>Microbiol</w:t>
      </w:r>
      <w:proofErr w:type="spellEnd"/>
      <w:r>
        <w:t xml:space="preserve"> Immunol Infect, 2011; 44, 310-315.</w:t>
      </w:r>
    </w:p>
    <w:p w14:paraId="728281C3" w14:textId="77777777" w:rsidR="0080594D" w:rsidRDefault="0080594D" w:rsidP="0080594D">
      <w:pPr>
        <w:pStyle w:val="ListParagraph"/>
        <w:numPr>
          <w:ilvl w:val="0"/>
          <w:numId w:val="24"/>
        </w:numPr>
        <w:spacing w:after="200" w:line="276" w:lineRule="auto"/>
      </w:pPr>
      <w:r>
        <w:t xml:space="preserve">Holfelder, M., </w:t>
      </w:r>
      <w:proofErr w:type="spellStart"/>
      <w:r>
        <w:t>Eigner</w:t>
      </w:r>
      <w:proofErr w:type="spellEnd"/>
      <w:r>
        <w:t xml:space="preserve">, U., </w:t>
      </w:r>
      <w:proofErr w:type="spellStart"/>
      <w:r>
        <w:t>Turnwald</w:t>
      </w:r>
      <w:proofErr w:type="spellEnd"/>
      <w:r>
        <w:t xml:space="preserve">, A. M., et al. Direct Detection </w:t>
      </w:r>
      <w:proofErr w:type="gramStart"/>
      <w:r>
        <w:t>Of</w:t>
      </w:r>
      <w:proofErr w:type="gramEnd"/>
      <w:r>
        <w:t xml:space="preserve"> Methicillin-Resistant Staphylococcus Aureus In Clinical Specimens By A Nucleic Acid-Based </w:t>
      </w:r>
      <w:proofErr w:type="spellStart"/>
      <w:r>
        <w:t>HybrIDIsation</w:t>
      </w:r>
      <w:proofErr w:type="spellEnd"/>
      <w:r>
        <w:t xml:space="preserve"> Assay. Clin </w:t>
      </w:r>
      <w:proofErr w:type="spellStart"/>
      <w:r>
        <w:t>Microbiol</w:t>
      </w:r>
      <w:proofErr w:type="spellEnd"/>
      <w:r>
        <w:t xml:space="preserve"> Infect, 2006;12, 1163-1167.</w:t>
      </w:r>
    </w:p>
    <w:p w14:paraId="13B91346" w14:textId="77777777" w:rsidR="0080594D" w:rsidRDefault="0080594D" w:rsidP="0080594D">
      <w:pPr>
        <w:pStyle w:val="ListParagraph"/>
        <w:numPr>
          <w:ilvl w:val="0"/>
          <w:numId w:val="24"/>
        </w:numPr>
        <w:spacing w:after="200" w:line="276" w:lineRule="auto"/>
      </w:pPr>
      <w:proofErr w:type="spellStart"/>
      <w:r>
        <w:t>Hombach</w:t>
      </w:r>
      <w:proofErr w:type="spellEnd"/>
      <w:r>
        <w:t xml:space="preserve">, M., </w:t>
      </w:r>
      <w:proofErr w:type="spellStart"/>
      <w:r>
        <w:t>Pfyffer</w:t>
      </w:r>
      <w:proofErr w:type="spellEnd"/>
      <w:r>
        <w:t xml:space="preserve">, G. E., </w:t>
      </w:r>
      <w:proofErr w:type="spellStart"/>
      <w:r>
        <w:t>Roos</w:t>
      </w:r>
      <w:proofErr w:type="spellEnd"/>
      <w:r>
        <w:t xml:space="preserve">, M. et al. Detection of Methicillin-Resistant Staphylococcus Aureus (MRSA) in specimens from various body sites: performance characteristics of the BD </w:t>
      </w:r>
      <w:proofErr w:type="spellStart"/>
      <w:r>
        <w:t>GeneOhm</w:t>
      </w:r>
      <w:proofErr w:type="spellEnd"/>
      <w:r>
        <w:t xml:space="preserve"> MRSA assay, the Xpert MRSA assay, and broth-enriched culture in an area with a low prevalence of MRSA infections. J Clin </w:t>
      </w:r>
      <w:proofErr w:type="spellStart"/>
      <w:r>
        <w:t>Microbiol</w:t>
      </w:r>
      <w:proofErr w:type="spellEnd"/>
      <w:r>
        <w:t>, 2010; 48, 3882-3887.</w:t>
      </w:r>
    </w:p>
    <w:p w14:paraId="3E251A9A" w14:textId="77777777" w:rsidR="0080594D" w:rsidRDefault="0080594D" w:rsidP="0080594D">
      <w:pPr>
        <w:pStyle w:val="ListParagraph"/>
        <w:numPr>
          <w:ilvl w:val="0"/>
          <w:numId w:val="24"/>
        </w:numPr>
        <w:spacing w:after="200" w:line="276" w:lineRule="auto"/>
      </w:pPr>
      <w:r>
        <w:t xml:space="preserve">Hope, W.W., Morton, A.P., </w:t>
      </w:r>
      <w:proofErr w:type="spellStart"/>
      <w:r>
        <w:t>Looke</w:t>
      </w:r>
      <w:proofErr w:type="spellEnd"/>
      <w:r>
        <w:t>, D.F.M., et al. A PCR method for the identification of methicillin-resistant Staphylococcus aureus (MRSA) from screening swabs. Pathology, 2004; 36(3):265–268</w:t>
      </w:r>
    </w:p>
    <w:p w14:paraId="307A6C4C" w14:textId="77777777" w:rsidR="0080594D" w:rsidRDefault="0080594D" w:rsidP="0080594D">
      <w:pPr>
        <w:pStyle w:val="ListParagraph"/>
        <w:numPr>
          <w:ilvl w:val="0"/>
          <w:numId w:val="24"/>
        </w:numPr>
        <w:spacing w:after="200" w:line="276" w:lineRule="auto"/>
      </w:pPr>
      <w:proofErr w:type="spellStart"/>
      <w:r>
        <w:t>Hos</w:t>
      </w:r>
      <w:proofErr w:type="spellEnd"/>
      <w:r>
        <w:t xml:space="preserve">, N. J., </w:t>
      </w:r>
      <w:proofErr w:type="spellStart"/>
      <w:r>
        <w:t>Wiegel</w:t>
      </w:r>
      <w:proofErr w:type="spellEnd"/>
      <w:r>
        <w:t xml:space="preserve">, P., Fischer, J. et al. Comparative evaluation of two fully-automated real-time PCR methods for MRSA admission screening in a tertiary-care hospital. Eur J Clin </w:t>
      </w:r>
      <w:proofErr w:type="spellStart"/>
      <w:r>
        <w:t>Microbiol</w:t>
      </w:r>
      <w:proofErr w:type="spellEnd"/>
      <w:r>
        <w:t xml:space="preserve"> Infect Dis, 2016; 35, 1475-1478.</w:t>
      </w:r>
    </w:p>
    <w:p w14:paraId="63997E18" w14:textId="77777777" w:rsidR="0080594D" w:rsidRDefault="0080594D" w:rsidP="0080594D">
      <w:pPr>
        <w:pStyle w:val="ListParagraph"/>
        <w:numPr>
          <w:ilvl w:val="0"/>
          <w:numId w:val="24"/>
        </w:numPr>
        <w:spacing w:after="200" w:line="276" w:lineRule="auto"/>
      </w:pPr>
      <w:r>
        <w:t xml:space="preserve">Huh, H. J., Kim, E. S., Chae, S. L. Methicillin-Resistant Staphylococcus aureus in nasal surveillance swabs at an intensive care unit: an evaluation of the </w:t>
      </w:r>
      <w:proofErr w:type="spellStart"/>
      <w:r>
        <w:t>LightCycler</w:t>
      </w:r>
      <w:proofErr w:type="spellEnd"/>
      <w:r>
        <w:t xml:space="preserve"> MRSA advanced test. Ann Lab Med, 2012;32, 407-412.</w:t>
      </w:r>
    </w:p>
    <w:p w14:paraId="12873A6F" w14:textId="77777777" w:rsidR="0080594D" w:rsidRDefault="0080594D" w:rsidP="0080594D">
      <w:pPr>
        <w:pStyle w:val="ListParagraph"/>
        <w:numPr>
          <w:ilvl w:val="0"/>
          <w:numId w:val="24"/>
        </w:numPr>
        <w:spacing w:after="200" w:line="276" w:lineRule="auto"/>
      </w:pPr>
      <w:proofErr w:type="spellStart"/>
      <w:r>
        <w:t>Huletsky</w:t>
      </w:r>
      <w:proofErr w:type="spellEnd"/>
      <w:r>
        <w:t>, A., Lebel, P., Picard, F. J., et al. Identification of Methicillin-Resistant Staphylococcus Aureus carriage in less than 1 hour during a hospital surveillance program. Clin Infect Dis, 2005;40, 976-981.</w:t>
      </w:r>
    </w:p>
    <w:p w14:paraId="68D97463" w14:textId="77777777" w:rsidR="0080594D" w:rsidRDefault="0080594D" w:rsidP="0080594D">
      <w:pPr>
        <w:pStyle w:val="ListParagraph"/>
        <w:numPr>
          <w:ilvl w:val="0"/>
          <w:numId w:val="24"/>
        </w:numPr>
        <w:spacing w:after="200" w:line="276" w:lineRule="auto"/>
      </w:pPr>
      <w:proofErr w:type="spellStart"/>
      <w:r>
        <w:t>Izumikawa</w:t>
      </w:r>
      <w:proofErr w:type="spellEnd"/>
      <w:r>
        <w:t xml:space="preserve">, Y., Yanagihara, K., Kiya, T., et al. Active surveillance of Methicillin-Resistant Staphylococcus Aureus with the BD </w:t>
      </w:r>
      <w:proofErr w:type="spellStart"/>
      <w:r>
        <w:t>GeneOhm</w:t>
      </w:r>
      <w:proofErr w:type="spellEnd"/>
      <w:r>
        <w:t xml:space="preserve"> MRSA™ Assay in a respiratory ward in Nagasaki, Japan. Jpn J Infect Dis, 2012;65, 33-36.</w:t>
      </w:r>
    </w:p>
    <w:p w14:paraId="7952DF6A" w14:textId="77777777" w:rsidR="0080594D" w:rsidRDefault="0080594D" w:rsidP="0080594D">
      <w:pPr>
        <w:pStyle w:val="ListParagraph"/>
        <w:numPr>
          <w:ilvl w:val="0"/>
          <w:numId w:val="24"/>
        </w:numPr>
        <w:spacing w:after="200" w:line="276" w:lineRule="auto"/>
      </w:pPr>
      <w:proofErr w:type="spellStart"/>
      <w:r>
        <w:t>Jeyaratnam</w:t>
      </w:r>
      <w:proofErr w:type="spellEnd"/>
      <w:r>
        <w:t xml:space="preserve">, D., Whitty, C. J. M., Phillips, K., et al. Impact of rapid screening tests on acquisition of </w:t>
      </w:r>
      <w:proofErr w:type="spellStart"/>
      <w:r>
        <w:t>Meticillin</w:t>
      </w:r>
      <w:proofErr w:type="spellEnd"/>
      <w:r>
        <w:t xml:space="preserve"> Resistant Staphylococcus Aureus: cluster randomised crossover trial. BMJ Clin Res, 2008;336, 927-930.</w:t>
      </w:r>
    </w:p>
    <w:p w14:paraId="7B51E375" w14:textId="77777777" w:rsidR="0080594D" w:rsidRDefault="0080594D" w:rsidP="0080594D">
      <w:pPr>
        <w:pStyle w:val="ListParagraph"/>
        <w:numPr>
          <w:ilvl w:val="0"/>
          <w:numId w:val="24"/>
        </w:numPr>
        <w:spacing w:after="200" w:line="276" w:lineRule="auto"/>
      </w:pPr>
      <w:r>
        <w:t xml:space="preserve">Jog, S., Cunningham, R., Cooper, S., et al. Impact of preoperative screening for </w:t>
      </w:r>
      <w:proofErr w:type="spellStart"/>
      <w:r>
        <w:t>Meticillin</w:t>
      </w:r>
      <w:proofErr w:type="spellEnd"/>
      <w:r>
        <w:t>-Resistant Staphylococcus Aureus by real-time Polymerase Chain Reaction in patients undergoing cardiac surgery. J Hosp Infect, 2008;69, 124-130.</w:t>
      </w:r>
    </w:p>
    <w:p w14:paraId="0F900CBF" w14:textId="77777777" w:rsidR="0080594D" w:rsidRDefault="0080594D" w:rsidP="0080594D">
      <w:pPr>
        <w:pStyle w:val="ListParagraph"/>
        <w:numPr>
          <w:ilvl w:val="0"/>
          <w:numId w:val="24"/>
        </w:numPr>
        <w:spacing w:after="200" w:line="276" w:lineRule="auto"/>
      </w:pPr>
      <w:proofErr w:type="spellStart"/>
      <w:r>
        <w:t>Kerremans</w:t>
      </w:r>
      <w:proofErr w:type="spellEnd"/>
      <w:r>
        <w:t xml:space="preserve">, J. J., Maaskant, J., </w:t>
      </w:r>
      <w:proofErr w:type="spellStart"/>
      <w:r>
        <w:t>Verbrugh</w:t>
      </w:r>
      <w:proofErr w:type="spellEnd"/>
      <w:r>
        <w:t xml:space="preserve">, H. A., et al. Detection of Methicillin-Resistant Staphylococcus Aureus in a low-prevalence setting by Polymerase Chain Reaction with a selective enrichment broth. Diagn </w:t>
      </w:r>
      <w:proofErr w:type="spellStart"/>
      <w:r>
        <w:t>Microbiol</w:t>
      </w:r>
      <w:proofErr w:type="spellEnd"/>
      <w:r>
        <w:t xml:space="preserve"> Infect Dis, 2008;61, 396-401.</w:t>
      </w:r>
    </w:p>
    <w:p w14:paraId="2445BE00" w14:textId="77777777" w:rsidR="0080594D" w:rsidRDefault="0080594D" w:rsidP="0080594D">
      <w:pPr>
        <w:pStyle w:val="ListParagraph"/>
        <w:numPr>
          <w:ilvl w:val="0"/>
          <w:numId w:val="24"/>
        </w:numPr>
        <w:spacing w:after="200" w:line="276" w:lineRule="auto"/>
      </w:pPr>
      <w:r>
        <w:t>Kim, M. H., Lee, W. I., Kang, S. Y. Detection of Methicillin-Resistant Staphylococcus Aureus in healthcare workers using real-time Polymerase Chain Reaction. Yonsei Med J, 2013;54, 1282-1284.</w:t>
      </w:r>
    </w:p>
    <w:p w14:paraId="2296CBD6" w14:textId="77777777" w:rsidR="0080594D" w:rsidRDefault="0080594D" w:rsidP="0080594D">
      <w:pPr>
        <w:pStyle w:val="ListParagraph"/>
        <w:numPr>
          <w:ilvl w:val="0"/>
          <w:numId w:val="24"/>
        </w:numPr>
        <w:spacing w:after="200" w:line="276" w:lineRule="auto"/>
      </w:pPr>
      <w:r>
        <w:t xml:space="preserve">Kleinschmidt, S., </w:t>
      </w:r>
      <w:proofErr w:type="spellStart"/>
      <w:r>
        <w:t>Lidstone</w:t>
      </w:r>
      <w:proofErr w:type="spellEnd"/>
      <w:r>
        <w:t xml:space="preserve">, C., Henderson, B. et al. Comparison of the BD </w:t>
      </w:r>
      <w:proofErr w:type="spellStart"/>
      <w:r>
        <w:t>GeneOhm</w:t>
      </w:r>
      <w:proofErr w:type="spellEnd"/>
      <w:r>
        <w:t xml:space="preserve"> MRSA assay, broth enrichment culture and ChromID MRSA for detection of </w:t>
      </w:r>
      <w:r>
        <w:lastRenderedPageBreak/>
        <w:t>Methicillin-Resistant Staphylococcus Aureus from inter-hospital intensive care transfer patients. Healthcare Infect, 2009;14, 89-93.</w:t>
      </w:r>
    </w:p>
    <w:p w14:paraId="0E168F50" w14:textId="77777777" w:rsidR="0080594D" w:rsidRDefault="0080594D" w:rsidP="0080594D">
      <w:pPr>
        <w:pStyle w:val="ListParagraph"/>
        <w:numPr>
          <w:ilvl w:val="0"/>
          <w:numId w:val="24"/>
        </w:numPr>
        <w:spacing w:after="200" w:line="276" w:lineRule="auto"/>
      </w:pPr>
      <w:r>
        <w:t xml:space="preserve">Laurent, C., Bogaerts, P., </w:t>
      </w:r>
      <w:proofErr w:type="spellStart"/>
      <w:r>
        <w:t>Schoevaerdts</w:t>
      </w:r>
      <w:proofErr w:type="spellEnd"/>
      <w:r>
        <w:t xml:space="preserve">, D., et al. Evaluation of the Xpert MRSA assay for rapid detection of Methicillin-Resistant Staphylococcus Aureus from nares swabs of geriatric hospitalized patients and failure to detect a specific sccmec type IV variant. Eur J Clin </w:t>
      </w:r>
      <w:proofErr w:type="spellStart"/>
      <w:r>
        <w:t>Microbiol</w:t>
      </w:r>
      <w:proofErr w:type="spellEnd"/>
      <w:r>
        <w:t xml:space="preserve"> Infect Dis, 2010;29, 995-1002.</w:t>
      </w:r>
    </w:p>
    <w:p w14:paraId="128496E1" w14:textId="77777777" w:rsidR="0080594D" w:rsidRDefault="0080594D" w:rsidP="0080594D">
      <w:pPr>
        <w:pStyle w:val="ListParagraph"/>
        <w:numPr>
          <w:ilvl w:val="0"/>
          <w:numId w:val="24"/>
        </w:numPr>
        <w:spacing w:after="200" w:line="276" w:lineRule="auto"/>
      </w:pPr>
      <w:r>
        <w:t>Lee, S., Park, Y.-J., Park, K.-G., et al. Comparative evaluation of three Chromogenic media combined with broth enrichment and the real-time PCR-based Xpert MRSA assay for screening of Methicillin-Resistant Staphylococcus Aureus in nasal swabs. Ann Lab Med, 2013;33, 255-260.</w:t>
      </w:r>
    </w:p>
    <w:p w14:paraId="039CECAA" w14:textId="77777777" w:rsidR="0080594D" w:rsidRDefault="0080594D" w:rsidP="0080594D">
      <w:pPr>
        <w:pStyle w:val="ListParagraph"/>
        <w:numPr>
          <w:ilvl w:val="0"/>
          <w:numId w:val="24"/>
        </w:numPr>
        <w:spacing w:after="200" w:line="276" w:lineRule="auto"/>
      </w:pPr>
      <w:proofErr w:type="spellStart"/>
      <w:r>
        <w:t>Lucke</w:t>
      </w:r>
      <w:proofErr w:type="spellEnd"/>
      <w:r>
        <w:t xml:space="preserve">, M., Hug, M., </w:t>
      </w:r>
      <w:proofErr w:type="spellStart"/>
      <w:r>
        <w:t>Pfyffer</w:t>
      </w:r>
      <w:proofErr w:type="spellEnd"/>
      <w:r>
        <w:t xml:space="preserve">, G. Rapid detection of Methicillin-Resistant Staphylococcus Aureus (MRSA) in diverse clinical specimens by the BD </w:t>
      </w:r>
      <w:proofErr w:type="spellStart"/>
      <w:r>
        <w:t>GeneOhm</w:t>
      </w:r>
      <w:proofErr w:type="spellEnd"/>
      <w:r>
        <w:t xml:space="preserve"> MRSA assay and comparison with culture. J Clin </w:t>
      </w:r>
      <w:proofErr w:type="spellStart"/>
      <w:r>
        <w:t>Microbiol</w:t>
      </w:r>
      <w:proofErr w:type="spellEnd"/>
      <w:r>
        <w:t>, 2010;48, 981-984.</w:t>
      </w:r>
    </w:p>
    <w:p w14:paraId="362FEEB4" w14:textId="77777777" w:rsidR="0080594D" w:rsidRDefault="0080594D" w:rsidP="0080594D">
      <w:pPr>
        <w:pStyle w:val="ListParagraph"/>
        <w:numPr>
          <w:ilvl w:val="0"/>
          <w:numId w:val="24"/>
        </w:numPr>
        <w:spacing w:after="200" w:line="276" w:lineRule="auto"/>
      </w:pPr>
      <w:r>
        <w:t xml:space="preserve">Mehta, M.S., </w:t>
      </w:r>
      <w:proofErr w:type="spellStart"/>
      <w:r>
        <w:t>Paule</w:t>
      </w:r>
      <w:proofErr w:type="spellEnd"/>
      <w:r>
        <w:t xml:space="preserve">, S.M., Hacek, D.M., et al. Optimization of a Laboratory-Developed Test Utilizing Roche Analyte-Specific Reagents for Detection of Staphylococcus aureus, Methicillin-Resistant S. aureus, and Vancomycin-Resistant Enterococcus Species. J Clin </w:t>
      </w:r>
      <w:proofErr w:type="spellStart"/>
      <w:r>
        <w:t>Microbiol</w:t>
      </w:r>
      <w:proofErr w:type="spellEnd"/>
      <w:r>
        <w:t>, 2008; 2377-2380</w:t>
      </w:r>
    </w:p>
    <w:p w14:paraId="67E54B07" w14:textId="77777777" w:rsidR="0080594D" w:rsidRDefault="0080594D" w:rsidP="0080594D">
      <w:pPr>
        <w:pStyle w:val="ListParagraph"/>
        <w:numPr>
          <w:ilvl w:val="0"/>
          <w:numId w:val="24"/>
        </w:numPr>
        <w:spacing w:after="200" w:line="276" w:lineRule="auto"/>
      </w:pPr>
      <w:proofErr w:type="spellStart"/>
      <w:r>
        <w:t>Molan</w:t>
      </w:r>
      <w:proofErr w:type="spellEnd"/>
      <w:r>
        <w:t xml:space="preserve">, A., </w:t>
      </w:r>
      <w:proofErr w:type="spellStart"/>
      <w:r>
        <w:t>Nulsen</w:t>
      </w:r>
      <w:proofErr w:type="spellEnd"/>
      <w:r>
        <w:t>, M., Thomas, G. Methicillin-Resistant Staphylococcus Aureus (MRSA): isolation from nasal and throat swabs transported in liquid or semisolid media; identification by PCR compared with culture. N Z J Med Lab Sci, 2013;67, 8-16.</w:t>
      </w:r>
    </w:p>
    <w:p w14:paraId="627C2B00" w14:textId="77777777" w:rsidR="0080594D" w:rsidRDefault="0080594D" w:rsidP="0080594D">
      <w:pPr>
        <w:pStyle w:val="ListParagraph"/>
        <w:numPr>
          <w:ilvl w:val="0"/>
          <w:numId w:val="24"/>
        </w:numPr>
        <w:spacing w:after="200" w:line="276" w:lineRule="auto"/>
      </w:pPr>
      <w:r>
        <w:t xml:space="preserve">Oberdorfer, K., Pohl, S., Frey, M., et al. Evaluation of a single-locus real-time polymerase chain reaction as a screening test for specific detection of methicillin-resistant Staphylococcus aureus in ICU. Europ J Clin </w:t>
      </w:r>
      <w:proofErr w:type="spellStart"/>
      <w:r>
        <w:t>Microbiol</w:t>
      </w:r>
      <w:proofErr w:type="spellEnd"/>
      <w:r>
        <w:t xml:space="preserve"> Infect Dis, 2006;25(10):657-</w:t>
      </w:r>
      <w:proofErr w:type="gramStart"/>
      <w:r>
        <w:t>663</w:t>
      </w:r>
      <w:proofErr w:type="gramEnd"/>
    </w:p>
    <w:p w14:paraId="508A8893" w14:textId="77777777" w:rsidR="0080594D" w:rsidRDefault="0080594D" w:rsidP="0080594D">
      <w:pPr>
        <w:pStyle w:val="ListParagraph"/>
        <w:numPr>
          <w:ilvl w:val="0"/>
          <w:numId w:val="24"/>
        </w:numPr>
        <w:spacing w:after="200" w:line="276" w:lineRule="auto"/>
      </w:pPr>
      <w:proofErr w:type="spellStart"/>
      <w:r>
        <w:t>Ornskov</w:t>
      </w:r>
      <w:proofErr w:type="spellEnd"/>
      <w:r>
        <w:t xml:space="preserve">, D., </w:t>
      </w:r>
      <w:proofErr w:type="spellStart"/>
      <w:r>
        <w:t>Kolmos</w:t>
      </w:r>
      <w:proofErr w:type="spellEnd"/>
      <w:r>
        <w:t xml:space="preserve">, B., Bendix Horn, P., et al. Screening for Methicillin-Resistant Staphylococcus Aureus in clinical swabs using a high-throughput real-time PCR-based method. Clin </w:t>
      </w:r>
      <w:proofErr w:type="spellStart"/>
      <w:r>
        <w:t>Microbiol</w:t>
      </w:r>
      <w:proofErr w:type="spellEnd"/>
      <w:r>
        <w:t xml:space="preserve"> Infect, 2008;14, 22-28.</w:t>
      </w:r>
    </w:p>
    <w:p w14:paraId="6DA6469E" w14:textId="77777777" w:rsidR="0080594D" w:rsidRDefault="0080594D" w:rsidP="0080594D">
      <w:pPr>
        <w:pStyle w:val="ListParagraph"/>
        <w:numPr>
          <w:ilvl w:val="0"/>
          <w:numId w:val="24"/>
        </w:numPr>
        <w:spacing w:after="200" w:line="276" w:lineRule="auto"/>
      </w:pPr>
      <w:proofErr w:type="spellStart"/>
      <w:r>
        <w:t>Parcell</w:t>
      </w:r>
      <w:proofErr w:type="spellEnd"/>
      <w:r>
        <w:t>, B. J., Phillips, G. Use of Xpert® MRSA PCR point-of-care testing beyond the laboratory. J Hosp Infect, 2014;87, 119-121.</w:t>
      </w:r>
    </w:p>
    <w:p w14:paraId="1EF005B9" w14:textId="77777777" w:rsidR="0080594D" w:rsidRDefault="0080594D" w:rsidP="0080594D">
      <w:pPr>
        <w:pStyle w:val="ListParagraph"/>
        <w:numPr>
          <w:ilvl w:val="0"/>
          <w:numId w:val="24"/>
        </w:numPr>
        <w:spacing w:after="200" w:line="276" w:lineRule="auto"/>
      </w:pPr>
      <w:proofErr w:type="spellStart"/>
      <w:r>
        <w:t>Pasanen</w:t>
      </w:r>
      <w:proofErr w:type="spellEnd"/>
      <w:r>
        <w:t xml:space="preserve">, T., </w:t>
      </w:r>
      <w:proofErr w:type="spellStart"/>
      <w:r>
        <w:t>Korkeila</w:t>
      </w:r>
      <w:proofErr w:type="spellEnd"/>
      <w:r>
        <w:t xml:space="preserve">, M., Mero, S., et al. A Selective Broth Enrichment Combined </w:t>
      </w:r>
      <w:proofErr w:type="gramStart"/>
      <w:r>
        <w:t>With</w:t>
      </w:r>
      <w:proofErr w:type="gramEnd"/>
      <w:r>
        <w:t xml:space="preserve"> Real-Time </w:t>
      </w:r>
      <w:proofErr w:type="spellStart"/>
      <w:r>
        <w:t>Nuc</w:t>
      </w:r>
      <w:proofErr w:type="spellEnd"/>
      <w:r>
        <w:t>-</w:t>
      </w:r>
      <w:proofErr w:type="spellStart"/>
      <w:r>
        <w:t>Meca</w:t>
      </w:r>
      <w:proofErr w:type="spellEnd"/>
      <w:r>
        <w:t>-PCR In The Exclusion Of MRSA. APMIS, 2010; 118, 74-80.</w:t>
      </w:r>
    </w:p>
    <w:p w14:paraId="79185A74" w14:textId="0C798F73" w:rsidR="0080594D" w:rsidRDefault="0080594D" w:rsidP="0080594D">
      <w:pPr>
        <w:pStyle w:val="ListParagraph"/>
        <w:numPr>
          <w:ilvl w:val="0"/>
          <w:numId w:val="24"/>
        </w:numPr>
        <w:spacing w:after="200" w:line="276" w:lineRule="auto"/>
      </w:pPr>
      <w:r>
        <w:t xml:space="preserve">Patel, P., </w:t>
      </w:r>
      <w:proofErr w:type="spellStart"/>
      <w:r>
        <w:t>Robicsec</w:t>
      </w:r>
      <w:proofErr w:type="spellEnd"/>
      <w:r>
        <w:t xml:space="preserve">, A., </w:t>
      </w:r>
      <w:proofErr w:type="spellStart"/>
      <w:r>
        <w:t>Grayes</w:t>
      </w:r>
      <w:proofErr w:type="spellEnd"/>
      <w:r>
        <w:t>, A. et al. Evaluation of Multiple Real-Time PCR Tests on Nasal Samples in a Large MRSA Surveillance Program.</w:t>
      </w:r>
      <w:r w:rsidR="00577786">
        <w:t xml:space="preserve"> </w:t>
      </w:r>
      <w:r>
        <w:t>Am J Clin Pathol, 2015;143:652-</w:t>
      </w:r>
      <w:proofErr w:type="gramStart"/>
      <w:r>
        <w:t>658</w:t>
      </w:r>
      <w:proofErr w:type="gramEnd"/>
    </w:p>
    <w:p w14:paraId="36530296" w14:textId="77777777" w:rsidR="0080594D" w:rsidRDefault="0080594D" w:rsidP="0080594D">
      <w:pPr>
        <w:pStyle w:val="ListParagraph"/>
        <w:numPr>
          <w:ilvl w:val="0"/>
          <w:numId w:val="24"/>
        </w:numPr>
        <w:spacing w:after="200" w:line="276" w:lineRule="auto"/>
      </w:pPr>
      <w:r>
        <w:t xml:space="preserve">Patel, P. A., </w:t>
      </w:r>
      <w:proofErr w:type="spellStart"/>
      <w:r>
        <w:t>Ledeboer</w:t>
      </w:r>
      <w:proofErr w:type="spellEnd"/>
      <w:r>
        <w:t xml:space="preserve">, N. A., </w:t>
      </w:r>
      <w:proofErr w:type="spellStart"/>
      <w:r>
        <w:t>Ginocchio</w:t>
      </w:r>
      <w:proofErr w:type="spellEnd"/>
      <w:r>
        <w:t xml:space="preserve">, C. C., et al. Performance of the BD </w:t>
      </w:r>
      <w:proofErr w:type="spellStart"/>
      <w:r>
        <w:t>GeneOhm</w:t>
      </w:r>
      <w:proofErr w:type="spellEnd"/>
      <w:r>
        <w:t xml:space="preserve"> MRSA </w:t>
      </w:r>
      <w:proofErr w:type="spellStart"/>
      <w:r>
        <w:t>Achromopeptidase</w:t>
      </w:r>
      <w:proofErr w:type="spellEnd"/>
      <w:r>
        <w:t xml:space="preserve"> assay for real-time PCR detection of Methicillin-Resistant Staphylococcus Aureus in nasal specimens. J Clin </w:t>
      </w:r>
      <w:proofErr w:type="spellStart"/>
      <w:r>
        <w:t>Microbiol</w:t>
      </w:r>
      <w:proofErr w:type="spellEnd"/>
      <w:r>
        <w:t>, 2011;49, 2266-2268.</w:t>
      </w:r>
    </w:p>
    <w:p w14:paraId="29970471" w14:textId="77777777" w:rsidR="0080594D" w:rsidRDefault="0080594D" w:rsidP="0080594D">
      <w:pPr>
        <w:pStyle w:val="ListParagraph"/>
        <w:numPr>
          <w:ilvl w:val="0"/>
          <w:numId w:val="24"/>
        </w:numPr>
        <w:spacing w:after="200" w:line="276" w:lineRule="auto"/>
      </w:pPr>
      <w:r>
        <w:t xml:space="preserve">Patel, P. A., </w:t>
      </w:r>
      <w:proofErr w:type="spellStart"/>
      <w:r>
        <w:t>Schora</w:t>
      </w:r>
      <w:proofErr w:type="spellEnd"/>
      <w:r>
        <w:t xml:space="preserve">, D. M., Peterson, K. et al. Performance of the Cepheid Xpert® SA nasal complete PCR assay compared to culture for detection of Methicillin-Sensitive </w:t>
      </w:r>
      <w:proofErr w:type="gramStart"/>
      <w:r>
        <w:lastRenderedPageBreak/>
        <w:t>And</w:t>
      </w:r>
      <w:proofErr w:type="gramEnd"/>
      <w:r>
        <w:t xml:space="preserve"> Methicillin-Resistant Staphylococcus Aureus colonization. Diagn </w:t>
      </w:r>
      <w:proofErr w:type="spellStart"/>
      <w:r>
        <w:t>Microbiol</w:t>
      </w:r>
      <w:proofErr w:type="spellEnd"/>
      <w:r>
        <w:t xml:space="preserve"> Infect Dis, 2014; 80, 32-34.</w:t>
      </w:r>
    </w:p>
    <w:p w14:paraId="219235A0" w14:textId="77777777" w:rsidR="0080594D" w:rsidRDefault="0080594D" w:rsidP="0080594D">
      <w:pPr>
        <w:pStyle w:val="ListParagraph"/>
        <w:numPr>
          <w:ilvl w:val="0"/>
          <w:numId w:val="24"/>
        </w:numPr>
        <w:spacing w:after="200" w:line="276" w:lineRule="auto"/>
      </w:pPr>
      <w:proofErr w:type="spellStart"/>
      <w:r>
        <w:t>Paule</w:t>
      </w:r>
      <w:proofErr w:type="spellEnd"/>
      <w:r>
        <w:t xml:space="preserve">, S. M., Hacek, D. M., </w:t>
      </w:r>
      <w:proofErr w:type="spellStart"/>
      <w:r>
        <w:t>Kufner</w:t>
      </w:r>
      <w:proofErr w:type="spellEnd"/>
      <w:r>
        <w:t xml:space="preserve">, B., et al. Performance of the BD </w:t>
      </w:r>
      <w:proofErr w:type="spellStart"/>
      <w:r>
        <w:t>GeneOhm</w:t>
      </w:r>
      <w:proofErr w:type="spellEnd"/>
      <w:r>
        <w:t xml:space="preserve"> Methicillin-Resistant Staphylococcus Aureus test before and during high-volume clinical use. J Clin </w:t>
      </w:r>
      <w:proofErr w:type="spellStart"/>
      <w:r>
        <w:t>Microbiol</w:t>
      </w:r>
      <w:proofErr w:type="spellEnd"/>
      <w:r>
        <w:t>, 2007;45, 2993-2998.</w:t>
      </w:r>
    </w:p>
    <w:p w14:paraId="011FF50C" w14:textId="77777777" w:rsidR="0080594D" w:rsidRDefault="0080594D" w:rsidP="0080594D">
      <w:pPr>
        <w:pStyle w:val="ListParagraph"/>
        <w:numPr>
          <w:ilvl w:val="0"/>
          <w:numId w:val="24"/>
        </w:numPr>
        <w:spacing w:after="200" w:line="276" w:lineRule="auto"/>
      </w:pPr>
      <w:r>
        <w:t xml:space="preserve">Peterson, L. R., </w:t>
      </w:r>
      <w:proofErr w:type="spellStart"/>
      <w:r>
        <w:t>Liesenfeld</w:t>
      </w:r>
      <w:proofErr w:type="spellEnd"/>
      <w:r>
        <w:t xml:space="preserve">, O., Woods, C. W., et al. </w:t>
      </w:r>
      <w:proofErr w:type="spellStart"/>
      <w:r>
        <w:t>Multicenter</w:t>
      </w:r>
      <w:proofErr w:type="spellEnd"/>
      <w:r>
        <w:t xml:space="preserve"> evaluation of the </w:t>
      </w:r>
      <w:proofErr w:type="spellStart"/>
      <w:r>
        <w:t>LightCycler</w:t>
      </w:r>
      <w:proofErr w:type="spellEnd"/>
      <w:r>
        <w:t xml:space="preserve"> Methicillin-Resistant Staphylococcus Aureus (MRSA) advanced test as a rapid method for detection of MRSA in nasal surveillance swabs. J Clin </w:t>
      </w:r>
      <w:proofErr w:type="spellStart"/>
      <w:r>
        <w:t>Microbiol</w:t>
      </w:r>
      <w:proofErr w:type="spellEnd"/>
      <w:r>
        <w:t>, 2010; 48, 1661-1666.</w:t>
      </w:r>
    </w:p>
    <w:p w14:paraId="4208907F" w14:textId="77777777" w:rsidR="0080594D" w:rsidRDefault="0080594D" w:rsidP="0080594D">
      <w:pPr>
        <w:pStyle w:val="ListParagraph"/>
        <w:numPr>
          <w:ilvl w:val="0"/>
          <w:numId w:val="24"/>
        </w:numPr>
        <w:spacing w:after="200" w:line="276" w:lineRule="auto"/>
      </w:pPr>
      <w:proofErr w:type="spellStart"/>
      <w:r>
        <w:t>Podzorski</w:t>
      </w:r>
      <w:proofErr w:type="spellEnd"/>
      <w:r>
        <w:t xml:space="preserve">, R. P., Li, H., Han, J. et al. MVPlex assay for direct detection of Methicillin-Resistant Staphylococcus Aureus in naris and other swab specimens. J Clin </w:t>
      </w:r>
      <w:proofErr w:type="spellStart"/>
      <w:r>
        <w:t>Microbiol</w:t>
      </w:r>
      <w:proofErr w:type="spellEnd"/>
      <w:r>
        <w:t>, 2008; 46, 3107-3109.</w:t>
      </w:r>
    </w:p>
    <w:p w14:paraId="5D9C2862" w14:textId="77777777" w:rsidR="0080594D" w:rsidRDefault="0080594D" w:rsidP="0080594D">
      <w:pPr>
        <w:pStyle w:val="ListParagraph"/>
        <w:numPr>
          <w:ilvl w:val="0"/>
          <w:numId w:val="24"/>
        </w:numPr>
      </w:pPr>
      <w:r>
        <w:t xml:space="preserve">Roisin, S., Laurent, C., </w:t>
      </w:r>
      <w:proofErr w:type="spellStart"/>
      <w:r>
        <w:t>Nonhoff</w:t>
      </w:r>
      <w:proofErr w:type="spellEnd"/>
      <w:r>
        <w:t xml:space="preserve">, C. et al. Positive Predictive Value of the Xpert MRSA assay diagnostic for universal patient screening at hospital admission: influence of the local ecology. Eur J Clin </w:t>
      </w:r>
      <w:proofErr w:type="spellStart"/>
      <w:r>
        <w:t>Microbiol</w:t>
      </w:r>
      <w:proofErr w:type="spellEnd"/>
      <w:r>
        <w:t xml:space="preserve"> Infect Dis, 2012;31, 873-880.</w:t>
      </w:r>
    </w:p>
    <w:p w14:paraId="4AC63182" w14:textId="77777777" w:rsidR="0080594D" w:rsidRDefault="0080594D" w:rsidP="0080594D">
      <w:pPr>
        <w:pStyle w:val="ListParagraph"/>
        <w:numPr>
          <w:ilvl w:val="0"/>
          <w:numId w:val="24"/>
        </w:numPr>
        <w:spacing w:after="200" w:line="276" w:lineRule="auto"/>
      </w:pPr>
      <w:r>
        <w:t xml:space="preserve">Sarda, A., </w:t>
      </w:r>
      <w:proofErr w:type="spellStart"/>
      <w:r>
        <w:t>Kadkol</w:t>
      </w:r>
      <w:proofErr w:type="spellEnd"/>
      <w:r>
        <w:t xml:space="preserve">, S., </w:t>
      </w:r>
      <w:proofErr w:type="spellStart"/>
      <w:r>
        <w:t>Janda</w:t>
      </w:r>
      <w:proofErr w:type="spellEnd"/>
      <w:r>
        <w:t xml:space="preserve">, W.M. et al. Active surveillance for Methicillin-Resistant Staphylococcus Aureus in the neonatal intensive care unit. Infect Control Hosp </w:t>
      </w:r>
      <w:proofErr w:type="spellStart"/>
      <w:r>
        <w:t>Epidemiol</w:t>
      </w:r>
      <w:proofErr w:type="spellEnd"/>
      <w:r>
        <w:t>, 2009;30, 854-860.</w:t>
      </w:r>
    </w:p>
    <w:p w14:paraId="3066365F" w14:textId="77777777" w:rsidR="0080594D" w:rsidRDefault="0080594D" w:rsidP="0080594D">
      <w:pPr>
        <w:pStyle w:val="ListParagraph"/>
        <w:numPr>
          <w:ilvl w:val="0"/>
          <w:numId w:val="24"/>
        </w:numPr>
        <w:spacing w:after="200" w:line="276" w:lineRule="auto"/>
      </w:pPr>
      <w:proofErr w:type="spellStart"/>
      <w:r>
        <w:t>Schuenck</w:t>
      </w:r>
      <w:proofErr w:type="spellEnd"/>
      <w:r>
        <w:t xml:space="preserve">, R. P., Lourenco, M. C. S., </w:t>
      </w:r>
      <w:proofErr w:type="spellStart"/>
      <w:r>
        <w:t>Iório</w:t>
      </w:r>
      <w:proofErr w:type="spellEnd"/>
      <w:r>
        <w:t xml:space="preserve">, N. L. P., et al. Improved and rapid detection of Methicillin-Resistant Staphylococcus Aureus nasal carriage using selective broth and multiplex PCR. Res </w:t>
      </w:r>
      <w:proofErr w:type="spellStart"/>
      <w:r>
        <w:t>Microbiol</w:t>
      </w:r>
      <w:proofErr w:type="spellEnd"/>
      <w:r>
        <w:t>, 2006;157, 971-975.</w:t>
      </w:r>
    </w:p>
    <w:p w14:paraId="5C40B4CD" w14:textId="77777777" w:rsidR="0080594D" w:rsidRDefault="0080594D" w:rsidP="0080594D">
      <w:pPr>
        <w:pStyle w:val="ListParagraph"/>
        <w:numPr>
          <w:ilvl w:val="0"/>
          <w:numId w:val="24"/>
        </w:numPr>
        <w:spacing w:after="200" w:line="276" w:lineRule="auto"/>
      </w:pPr>
      <w:r>
        <w:t xml:space="preserve">Schulz, M., Nonnenmacher, C., Mutters, R. Cost-effectiveness of rapid MRSA screening in surgical patients. Eur J Clin </w:t>
      </w:r>
      <w:proofErr w:type="spellStart"/>
      <w:r>
        <w:t>Microbiol</w:t>
      </w:r>
      <w:proofErr w:type="spellEnd"/>
      <w:r>
        <w:t xml:space="preserve"> Infect Dis, 2009;28, 1291-1296.</w:t>
      </w:r>
    </w:p>
    <w:p w14:paraId="3964F198" w14:textId="77777777" w:rsidR="0080594D" w:rsidRDefault="0080594D" w:rsidP="0080594D">
      <w:pPr>
        <w:pStyle w:val="ListParagraph"/>
        <w:numPr>
          <w:ilvl w:val="0"/>
          <w:numId w:val="24"/>
        </w:numPr>
        <w:spacing w:after="200" w:line="276" w:lineRule="auto"/>
      </w:pPr>
      <w:r>
        <w:t>Seki, M., Takahashi, H., Yamamoto, N., et al. Polymerase Chain Reaction-based active surveillance of MRSA in emergency department patients. Infect Drug Resist, 2015;8, 113-118.</w:t>
      </w:r>
    </w:p>
    <w:p w14:paraId="709514E1" w14:textId="77777777" w:rsidR="0080594D" w:rsidRDefault="0080594D" w:rsidP="0080594D">
      <w:pPr>
        <w:pStyle w:val="ListParagraph"/>
        <w:numPr>
          <w:ilvl w:val="0"/>
          <w:numId w:val="24"/>
        </w:numPr>
        <w:spacing w:after="200" w:line="276" w:lineRule="auto"/>
      </w:pPr>
      <w:r>
        <w:t xml:space="preserve">Smith, M. H., Hodgson, J., </w:t>
      </w:r>
      <w:proofErr w:type="spellStart"/>
      <w:r>
        <w:t>Eltringham</w:t>
      </w:r>
      <w:proofErr w:type="spellEnd"/>
      <w:r>
        <w:t xml:space="preserve">, I. J. Evaluation of the BD </w:t>
      </w:r>
      <w:proofErr w:type="spellStart"/>
      <w:r>
        <w:t>GeneOhm</w:t>
      </w:r>
      <w:proofErr w:type="spellEnd"/>
      <w:r>
        <w:t xml:space="preserve"> assay using the Rotor-Gene 6000 platform for rapid detection of Methicillin-Resistant Staphylococcus Aureus from pooled screening swabs. J Clin </w:t>
      </w:r>
      <w:proofErr w:type="spellStart"/>
      <w:r>
        <w:t>Microbiol</w:t>
      </w:r>
      <w:proofErr w:type="spellEnd"/>
      <w:r>
        <w:t>, 2010;48, 4559-4562.</w:t>
      </w:r>
    </w:p>
    <w:p w14:paraId="224EF294" w14:textId="77777777" w:rsidR="0080594D" w:rsidRDefault="0080594D" w:rsidP="0080594D">
      <w:pPr>
        <w:pStyle w:val="ListParagraph"/>
        <w:numPr>
          <w:ilvl w:val="0"/>
          <w:numId w:val="24"/>
        </w:numPr>
        <w:spacing w:after="200" w:line="276" w:lineRule="auto"/>
      </w:pPr>
      <w:r>
        <w:t xml:space="preserve">Snyder, J. W., Munier, G. K., Johnson, C. L. Comparison of the BD </w:t>
      </w:r>
      <w:proofErr w:type="spellStart"/>
      <w:r>
        <w:t>GeneOhm</w:t>
      </w:r>
      <w:proofErr w:type="spellEnd"/>
      <w:r>
        <w:t xml:space="preserve"> Methicillin-Resistant Staphylococcus Aureus (MRSA) PCR assay to culture by use of BBL </w:t>
      </w:r>
      <w:proofErr w:type="spellStart"/>
      <w:r>
        <w:t>Chromagar</w:t>
      </w:r>
      <w:proofErr w:type="spellEnd"/>
      <w:r>
        <w:t xml:space="preserve"> MRSA for detection of MRSA in nasal surveillance cultures from intensive care unit patients. J Clin </w:t>
      </w:r>
      <w:proofErr w:type="spellStart"/>
      <w:r>
        <w:t>Microbiol</w:t>
      </w:r>
      <w:proofErr w:type="spellEnd"/>
      <w:r>
        <w:t>, 2010;48, 1305-1309.</w:t>
      </w:r>
    </w:p>
    <w:p w14:paraId="49BCCE8A" w14:textId="77777777" w:rsidR="0080594D" w:rsidRDefault="0080594D" w:rsidP="0080594D">
      <w:pPr>
        <w:pStyle w:val="ListParagraph"/>
        <w:numPr>
          <w:ilvl w:val="0"/>
          <w:numId w:val="24"/>
        </w:numPr>
        <w:spacing w:after="200" w:line="276" w:lineRule="auto"/>
      </w:pPr>
      <w:proofErr w:type="spellStart"/>
      <w:r>
        <w:t>Svent-Kucina</w:t>
      </w:r>
      <w:proofErr w:type="spellEnd"/>
      <w:r>
        <w:t xml:space="preserve">, N., </w:t>
      </w:r>
      <w:proofErr w:type="spellStart"/>
      <w:r>
        <w:t>Pirs</w:t>
      </w:r>
      <w:proofErr w:type="spellEnd"/>
      <w:r>
        <w:t>, M., Mueller-</w:t>
      </w:r>
      <w:proofErr w:type="spellStart"/>
      <w:r>
        <w:t>Premru</w:t>
      </w:r>
      <w:proofErr w:type="spellEnd"/>
      <w:r>
        <w:t xml:space="preserve">, M., et al. One-year experience with modified BD </w:t>
      </w:r>
      <w:proofErr w:type="spellStart"/>
      <w:r>
        <w:t>GeneOhm</w:t>
      </w:r>
      <w:proofErr w:type="spellEnd"/>
      <w:r>
        <w:t xml:space="preserve"> MRSA assay for detection of Methicillin-Resistant Staphylococcus Aureus from pooled nasal, skin, and throat samples. Diagn </w:t>
      </w:r>
      <w:proofErr w:type="spellStart"/>
      <w:r>
        <w:t>Microbiol</w:t>
      </w:r>
      <w:proofErr w:type="spellEnd"/>
      <w:r>
        <w:t xml:space="preserve"> Infect Dis, 2009;63, 132-139.</w:t>
      </w:r>
    </w:p>
    <w:p w14:paraId="6B4C5581" w14:textId="77777777" w:rsidR="0080594D" w:rsidRDefault="0080594D" w:rsidP="0080594D">
      <w:pPr>
        <w:pStyle w:val="ListParagraph"/>
        <w:numPr>
          <w:ilvl w:val="0"/>
          <w:numId w:val="24"/>
        </w:numPr>
        <w:spacing w:after="200" w:line="276" w:lineRule="auto"/>
      </w:pPr>
      <w:r>
        <w:t xml:space="preserve">Taguchi, H., Matsumoto, T., Ishikawa, H., et al. Prevalence of Methicillin-Resistant Staphylococcus Aureus based on culture and PCR in inpatients at a tertiary care </w:t>
      </w:r>
      <w:proofErr w:type="spellStart"/>
      <w:r>
        <w:t>center</w:t>
      </w:r>
      <w:proofErr w:type="spellEnd"/>
      <w:r>
        <w:t xml:space="preserve"> in Tokyo, Japan. J Infect Chemother, 2012;18, 630-636.</w:t>
      </w:r>
    </w:p>
    <w:p w14:paraId="6A7919BE" w14:textId="77777777" w:rsidR="0080594D" w:rsidRDefault="0080594D" w:rsidP="0080594D">
      <w:pPr>
        <w:pStyle w:val="ListParagraph"/>
        <w:numPr>
          <w:ilvl w:val="0"/>
          <w:numId w:val="24"/>
        </w:numPr>
      </w:pPr>
      <w:r>
        <w:lastRenderedPageBreak/>
        <w:t xml:space="preserve">Wassenberg, M. W. M. K., J. A. J. W., Box, A. T. A., </w:t>
      </w:r>
      <w:proofErr w:type="spellStart"/>
      <w:r>
        <w:t>Bosboom</w:t>
      </w:r>
      <w:proofErr w:type="spellEnd"/>
      <w:r>
        <w:t xml:space="preserve">, R. W. et al. Rapid screening of methicillin-resistant Staphylococcus aureus using PCR and chromogenic agar: a prospective study to evaluate costs and effects. Clin </w:t>
      </w:r>
      <w:proofErr w:type="spellStart"/>
      <w:r>
        <w:t>Microbiol</w:t>
      </w:r>
      <w:proofErr w:type="spellEnd"/>
      <w:r>
        <w:t xml:space="preserve"> Infect, 2010;16(12): 1754-1761</w:t>
      </w:r>
    </w:p>
    <w:p w14:paraId="42DD6CCF" w14:textId="77777777" w:rsidR="0080594D" w:rsidRDefault="0080594D" w:rsidP="0080594D">
      <w:pPr>
        <w:pStyle w:val="ListParagraph"/>
        <w:numPr>
          <w:ilvl w:val="0"/>
          <w:numId w:val="24"/>
        </w:numPr>
        <w:spacing w:after="200" w:line="276" w:lineRule="auto"/>
      </w:pPr>
      <w:r>
        <w:t xml:space="preserve">Yam, W. C., Siu, G.K.H., Ho, P.L., et al. Evaluation of the </w:t>
      </w:r>
      <w:proofErr w:type="spellStart"/>
      <w:r>
        <w:t>LightCycler</w:t>
      </w:r>
      <w:proofErr w:type="spellEnd"/>
      <w:r>
        <w:t xml:space="preserve"> methicillin-resistant Staphylococcus aureus (MRSA) advanced test for detection of MRSA nasal colonization. J Clin </w:t>
      </w:r>
      <w:proofErr w:type="spellStart"/>
      <w:r>
        <w:t>Microbiol</w:t>
      </w:r>
      <w:proofErr w:type="spellEnd"/>
      <w:r>
        <w:t>, 2013; 51(9): 2869–2874</w:t>
      </w:r>
    </w:p>
    <w:p w14:paraId="43A4126C" w14:textId="77777777" w:rsidR="0080594D" w:rsidRDefault="0080594D" w:rsidP="0080594D">
      <w:pPr>
        <w:pStyle w:val="ListParagraph"/>
        <w:numPr>
          <w:ilvl w:val="0"/>
          <w:numId w:val="24"/>
        </w:numPr>
        <w:spacing w:after="200" w:line="276" w:lineRule="auto"/>
      </w:pPr>
      <w:r>
        <w:t xml:space="preserve">Yarbrough, M.L., Warren, D. K., Allen, K., et al. </w:t>
      </w:r>
      <w:proofErr w:type="spellStart"/>
      <w:r>
        <w:t>Multicenter</w:t>
      </w:r>
      <w:proofErr w:type="spellEnd"/>
      <w:r>
        <w:t xml:space="preserve"> Evaluation of the Xpert MRSA NxG Assay for Detection of Methicillin-Resistant Staphylococcus aureus in Nasal Swabs. J Clin </w:t>
      </w:r>
      <w:proofErr w:type="spellStart"/>
      <w:r>
        <w:t>Microbiol</w:t>
      </w:r>
      <w:proofErr w:type="spellEnd"/>
      <w:r>
        <w:t>, 2018; 56(1</w:t>
      </w:r>
      <w:proofErr w:type="gramStart"/>
      <w:r>
        <w:t>):e</w:t>
      </w:r>
      <w:proofErr w:type="gramEnd"/>
      <w:r>
        <w:t>01381-17</w:t>
      </w:r>
    </w:p>
    <w:p w14:paraId="08638F2E" w14:textId="77777777" w:rsidR="0080594D" w:rsidRDefault="0080594D" w:rsidP="0080594D">
      <w:pPr>
        <w:pStyle w:val="ListParagraph"/>
        <w:numPr>
          <w:ilvl w:val="0"/>
          <w:numId w:val="24"/>
        </w:numPr>
        <w:spacing w:after="200" w:line="276" w:lineRule="auto"/>
      </w:pPr>
      <w:r>
        <w:t xml:space="preserve">Zhang, S., Drews, S., </w:t>
      </w:r>
      <w:proofErr w:type="spellStart"/>
      <w:r>
        <w:t>Tomassi</w:t>
      </w:r>
      <w:proofErr w:type="spellEnd"/>
      <w:r>
        <w:t xml:space="preserve">, J., et al. Comparison of Two Versions of the IDI-MRSA Assay Using Charcoal Swabs for Prospective Nasal and Nonnasal Surveillance Samples. J Clin </w:t>
      </w:r>
      <w:proofErr w:type="spellStart"/>
      <w:r>
        <w:t>Microbiol</w:t>
      </w:r>
      <w:proofErr w:type="spellEnd"/>
      <w:r>
        <w:t>, 2007; 45(7): 2278–2280</w:t>
      </w:r>
    </w:p>
    <w:p w14:paraId="6E78984C" w14:textId="77777777" w:rsidR="0080594D" w:rsidRDefault="0080594D" w:rsidP="0080594D">
      <w:pPr>
        <w:pStyle w:val="ListParagraph"/>
        <w:numPr>
          <w:ilvl w:val="0"/>
          <w:numId w:val="24"/>
        </w:numPr>
      </w:pPr>
      <w:proofErr w:type="spellStart"/>
      <w:r>
        <w:t>Elshabrawy</w:t>
      </w:r>
      <w:proofErr w:type="spellEnd"/>
      <w:r>
        <w:t xml:space="preserve">, M, Kamel, M. Genetic and phenotypic study of Methicillin-Resistant Staphylococcus Aureus among patients and health care workers in Mansoura University Hospital, Egypt. Iran J </w:t>
      </w:r>
      <w:proofErr w:type="spellStart"/>
      <w:r>
        <w:t>Microbiol</w:t>
      </w:r>
      <w:proofErr w:type="spellEnd"/>
      <w:r>
        <w:t>, 2017;9, 82-88.</w:t>
      </w:r>
    </w:p>
    <w:p w14:paraId="23778B7B" w14:textId="77777777" w:rsidR="0080594D" w:rsidRDefault="0080594D" w:rsidP="0080594D">
      <w:pPr>
        <w:pStyle w:val="ListParagraph"/>
        <w:numPr>
          <w:ilvl w:val="0"/>
          <w:numId w:val="24"/>
        </w:numPr>
      </w:pPr>
      <w:proofErr w:type="spellStart"/>
      <w:r>
        <w:t>Rajan</w:t>
      </w:r>
      <w:proofErr w:type="spellEnd"/>
      <w:r>
        <w:t>, L., Smyth, E., Humphreys, H. Screening for MRSA in ICU Patients. How does PCR compare with culture? J Infect, 2007;55, 353-357.</w:t>
      </w:r>
    </w:p>
    <w:p w14:paraId="3C2EA881" w14:textId="77777777" w:rsidR="0080594D" w:rsidRDefault="0080594D" w:rsidP="0080594D">
      <w:pPr>
        <w:pStyle w:val="ListParagraph"/>
        <w:numPr>
          <w:ilvl w:val="0"/>
          <w:numId w:val="24"/>
        </w:numPr>
      </w:pPr>
      <w:proofErr w:type="spellStart"/>
      <w:r>
        <w:t>Silbert</w:t>
      </w:r>
      <w:proofErr w:type="spellEnd"/>
      <w:r>
        <w:t xml:space="preserve">, C., </w:t>
      </w:r>
      <w:proofErr w:type="spellStart"/>
      <w:r>
        <w:t>Galambo</w:t>
      </w:r>
      <w:proofErr w:type="spellEnd"/>
      <w:r>
        <w:t xml:space="preserve">, F., </w:t>
      </w:r>
      <w:proofErr w:type="spellStart"/>
      <w:r>
        <w:t>Vendrone</w:t>
      </w:r>
      <w:proofErr w:type="spellEnd"/>
      <w:r>
        <w:t xml:space="preserve">, E., et al. Evaluation of BD Max StaphSR and BD Max MRSA XT assays using eswab-collected specimens. J Clin </w:t>
      </w:r>
      <w:proofErr w:type="spellStart"/>
      <w:r>
        <w:t>Microbiol</w:t>
      </w:r>
      <w:proofErr w:type="spellEnd"/>
      <w:r>
        <w:t>, 2015;53, 2525-2529.</w:t>
      </w:r>
    </w:p>
    <w:p w14:paraId="650326E4" w14:textId="77777777" w:rsidR="0080594D" w:rsidRDefault="0080594D" w:rsidP="0080594D">
      <w:pPr>
        <w:pStyle w:val="ListParagraph"/>
        <w:numPr>
          <w:ilvl w:val="0"/>
          <w:numId w:val="24"/>
        </w:numPr>
        <w:spacing w:after="200" w:line="276" w:lineRule="auto"/>
      </w:pPr>
      <w:proofErr w:type="spellStart"/>
      <w:r>
        <w:t>Wolk</w:t>
      </w:r>
      <w:proofErr w:type="spellEnd"/>
      <w:r>
        <w:t xml:space="preserve">, D. M. M., J. L., Dominguez, L., Driscoll, D., et al. Comparison of </w:t>
      </w:r>
      <w:proofErr w:type="spellStart"/>
      <w:r>
        <w:t>MRSASelect</w:t>
      </w:r>
      <w:proofErr w:type="spellEnd"/>
      <w:r>
        <w:t xml:space="preserve"> agar, CHROMagar Methicillin-Resistant Staphylococcus aureus (MRSA) Medium, and Xpert MRSA PCR for detection of MRSA in Nares: diagnostic accuracy for surveillance samples with various bacterial densities. J Clin </w:t>
      </w:r>
      <w:proofErr w:type="spellStart"/>
      <w:r>
        <w:t>Microbiol</w:t>
      </w:r>
      <w:proofErr w:type="spellEnd"/>
      <w:r>
        <w:t>, 2009; 47(12):3933-6</w:t>
      </w:r>
    </w:p>
    <w:p w14:paraId="44F7E45A" w14:textId="77777777" w:rsidR="0080594D" w:rsidRDefault="0080594D" w:rsidP="0080594D">
      <w:pPr>
        <w:pStyle w:val="ListParagraph"/>
        <w:numPr>
          <w:ilvl w:val="0"/>
          <w:numId w:val="24"/>
        </w:numPr>
        <w:spacing w:after="200" w:line="276" w:lineRule="auto"/>
      </w:pPr>
      <w:proofErr w:type="spellStart"/>
      <w:r>
        <w:t>Wolk</w:t>
      </w:r>
      <w:proofErr w:type="spellEnd"/>
      <w:r>
        <w:t xml:space="preserve">, D. M. P., E., Johnson, D., Davis, T., et al. </w:t>
      </w:r>
      <w:proofErr w:type="spellStart"/>
      <w:r>
        <w:t>Multicenter</w:t>
      </w:r>
      <w:proofErr w:type="spellEnd"/>
      <w:r>
        <w:t xml:space="preserve"> evaluation of the Cepheid Xpert methicillin-resistant Staphylococcus aureus (MRSA) test as a rapid screening method for detection of MRSA in nares. J Clin </w:t>
      </w:r>
      <w:proofErr w:type="spellStart"/>
      <w:r>
        <w:t>Microbiol</w:t>
      </w:r>
      <w:proofErr w:type="spellEnd"/>
      <w:r>
        <w:t>, 2009; 47(3): 758–764</w:t>
      </w:r>
    </w:p>
    <w:p w14:paraId="75001D45" w14:textId="77777777" w:rsidR="0080594D" w:rsidRDefault="0080594D" w:rsidP="0080594D">
      <w:pPr>
        <w:pStyle w:val="ListParagraph"/>
        <w:numPr>
          <w:ilvl w:val="0"/>
          <w:numId w:val="24"/>
        </w:numPr>
        <w:spacing w:after="200" w:line="276" w:lineRule="auto"/>
      </w:pPr>
      <w:r>
        <w:t xml:space="preserve">Wu, P. J. J., D., </w:t>
      </w:r>
      <w:proofErr w:type="spellStart"/>
      <w:r>
        <w:t>Tosas</w:t>
      </w:r>
      <w:proofErr w:type="spellEnd"/>
      <w:r>
        <w:t xml:space="preserve">, O., Cooper, B. S., et al. Point-of-care universal screening for </w:t>
      </w:r>
      <w:proofErr w:type="spellStart"/>
      <w:r>
        <w:t>meticillin</w:t>
      </w:r>
      <w:proofErr w:type="spellEnd"/>
      <w:r>
        <w:t>-resistant Staphylococcus aureus: a cluster-randomized cross-over trial. J Hosp Infect, 2017; 95(3): 245-252</w:t>
      </w:r>
    </w:p>
    <w:p w14:paraId="206FD256" w14:textId="77777777" w:rsidR="0080594D" w:rsidRDefault="0080594D" w:rsidP="0080594D">
      <w:pPr>
        <w:pStyle w:val="ListParagraph"/>
        <w:numPr>
          <w:ilvl w:val="0"/>
          <w:numId w:val="24"/>
        </w:numPr>
        <w:spacing w:after="200" w:line="276" w:lineRule="auto"/>
      </w:pPr>
      <w:proofErr w:type="spellStart"/>
      <w:r>
        <w:t>Bulliard</w:t>
      </w:r>
      <w:proofErr w:type="spellEnd"/>
      <w:r>
        <w:t xml:space="preserve">, E., </w:t>
      </w:r>
      <w:proofErr w:type="spellStart"/>
      <w:r>
        <w:t>Grandbastien</w:t>
      </w:r>
      <w:proofErr w:type="spellEnd"/>
      <w:r>
        <w:t xml:space="preserve">, B., </w:t>
      </w:r>
      <w:proofErr w:type="spellStart"/>
      <w:r>
        <w:t>Senn</w:t>
      </w:r>
      <w:proofErr w:type="spellEnd"/>
      <w:r>
        <w:t xml:space="preserve">, L. et al. Evaluation of three consecutive versions of a commercial rapid PCR test to screen for methicillin-resistant Staphylococcus aureus. Clin </w:t>
      </w:r>
      <w:proofErr w:type="spellStart"/>
      <w:r>
        <w:t>Microbiol</w:t>
      </w:r>
      <w:proofErr w:type="spellEnd"/>
      <w:r>
        <w:t xml:space="preserve"> Infect. 2019;25(11): 1430.e1431-1430.e1434.</w:t>
      </w:r>
    </w:p>
    <w:p w14:paraId="7CE4E0DD" w14:textId="77777777" w:rsidR="0080594D" w:rsidRDefault="0080594D" w:rsidP="0080594D">
      <w:pPr>
        <w:pStyle w:val="ListParagraph"/>
        <w:numPr>
          <w:ilvl w:val="0"/>
          <w:numId w:val="24"/>
        </w:numPr>
        <w:spacing w:after="200" w:line="276" w:lineRule="auto"/>
      </w:pPr>
      <w:r>
        <w:t xml:space="preserve">Dewar, S., Vass, D., </w:t>
      </w:r>
      <w:proofErr w:type="spellStart"/>
      <w:r>
        <w:t>MacKenzie</w:t>
      </w:r>
      <w:proofErr w:type="spellEnd"/>
      <w:r>
        <w:t xml:space="preserve">, F.M. et al. Point-of-care testing by healthcare workers for detection of </w:t>
      </w:r>
      <w:proofErr w:type="spellStart"/>
      <w:r>
        <w:t>meticillin</w:t>
      </w:r>
      <w:proofErr w:type="spellEnd"/>
      <w:r>
        <w:t>-resistant Staphylococcus aureus, Clostridioides difficile, and norovirus. J Hosp Infect. 2019;103(4): 447-453.</w:t>
      </w:r>
    </w:p>
    <w:p w14:paraId="73938441" w14:textId="77777777" w:rsidR="0080594D" w:rsidRDefault="0080594D" w:rsidP="0080594D">
      <w:pPr>
        <w:pStyle w:val="ListParagraph"/>
        <w:numPr>
          <w:ilvl w:val="0"/>
          <w:numId w:val="24"/>
        </w:numPr>
        <w:spacing w:after="200" w:line="276" w:lineRule="auto"/>
      </w:pPr>
      <w:r>
        <w:t xml:space="preserve">von </w:t>
      </w:r>
      <w:proofErr w:type="spellStart"/>
      <w:r>
        <w:t>Allmen</w:t>
      </w:r>
      <w:proofErr w:type="spellEnd"/>
      <w:r>
        <w:t xml:space="preserve">, N., </w:t>
      </w:r>
      <w:proofErr w:type="spellStart"/>
      <w:r>
        <w:t>Gorzelniak</w:t>
      </w:r>
      <w:proofErr w:type="spellEnd"/>
      <w:r>
        <w:t xml:space="preserve">, K. </w:t>
      </w:r>
      <w:proofErr w:type="spellStart"/>
      <w:r>
        <w:t>Liesenfeld</w:t>
      </w:r>
      <w:proofErr w:type="spellEnd"/>
      <w:r>
        <w:t xml:space="preserve">, O. et al. (2019). Liquid and Dry Swabs for Culture- and PCR-Based Detection of Colonization with Methicillin-Resistant Staphylococcus aureus during Admission Screening. Eur J </w:t>
      </w:r>
      <w:proofErr w:type="spellStart"/>
      <w:r>
        <w:t>Microbiol</w:t>
      </w:r>
      <w:proofErr w:type="spellEnd"/>
      <w:r>
        <w:t xml:space="preserve"> Immunol (Bp). 2019;9(4): 131–137.</w:t>
      </w:r>
    </w:p>
    <w:p w14:paraId="7D45A91F" w14:textId="77777777" w:rsidR="0080594D" w:rsidRDefault="0080594D" w:rsidP="0080594D">
      <w:pPr>
        <w:pStyle w:val="ListParagraph"/>
        <w:numPr>
          <w:ilvl w:val="0"/>
          <w:numId w:val="24"/>
        </w:numPr>
      </w:pPr>
      <w:r>
        <w:t xml:space="preserve">Hardy, K., Price, C., </w:t>
      </w:r>
      <w:proofErr w:type="spellStart"/>
      <w:r>
        <w:t>Szczepura</w:t>
      </w:r>
      <w:proofErr w:type="spellEnd"/>
      <w:r>
        <w:t xml:space="preserve">, A. et al. Reduction in the rate of methicillin-resistant Staphylococcus aureus acquisition in surgical wards by rapid screening for </w:t>
      </w:r>
      <w:r>
        <w:lastRenderedPageBreak/>
        <w:t xml:space="preserve">colonization: a prospective, cross-over study. Clin </w:t>
      </w:r>
      <w:proofErr w:type="spellStart"/>
      <w:r>
        <w:t>Microbiol</w:t>
      </w:r>
      <w:proofErr w:type="spellEnd"/>
      <w:r>
        <w:t xml:space="preserve"> Infect, 2010; 16: 333–</w:t>
      </w:r>
      <w:proofErr w:type="gramStart"/>
      <w:r>
        <w:t>339</w:t>
      </w:r>
      <w:proofErr w:type="gramEnd"/>
    </w:p>
    <w:p w14:paraId="7475FFAC" w14:textId="77777777" w:rsidR="0080594D" w:rsidRDefault="0080594D" w:rsidP="0080594D">
      <w:pPr>
        <w:pStyle w:val="ListParagraph"/>
        <w:numPr>
          <w:ilvl w:val="0"/>
          <w:numId w:val="24"/>
        </w:numPr>
      </w:pPr>
      <w:r>
        <w:t xml:space="preserve">Roisin, S., Laurent, C., Denis, O., et al. Impact of rapid molecular screening at hospital admission on nosocomial transmission of Methicillin-Resistant Staphylococcus Aureus: cluster randomised trial. </w:t>
      </w:r>
      <w:proofErr w:type="spellStart"/>
      <w:r>
        <w:t>PLoS</w:t>
      </w:r>
      <w:proofErr w:type="spellEnd"/>
      <w:r>
        <w:t xml:space="preserve"> ONE, 2014;9, e96310.</w:t>
      </w:r>
    </w:p>
    <w:p w14:paraId="6DDE5B99" w14:textId="77777777" w:rsidR="0080594D" w:rsidRDefault="0080594D" w:rsidP="0080594D">
      <w:pPr>
        <w:pStyle w:val="ListParagraph"/>
        <w:numPr>
          <w:ilvl w:val="0"/>
          <w:numId w:val="24"/>
        </w:numPr>
      </w:pPr>
      <w:proofErr w:type="spellStart"/>
      <w:r>
        <w:t>Conterno</w:t>
      </w:r>
      <w:proofErr w:type="spellEnd"/>
      <w:r>
        <w:t xml:space="preserve">, L. O., </w:t>
      </w:r>
      <w:proofErr w:type="spellStart"/>
      <w:r>
        <w:t>Shymanski</w:t>
      </w:r>
      <w:proofErr w:type="spellEnd"/>
      <w:r>
        <w:t xml:space="preserve">, J., </w:t>
      </w:r>
      <w:proofErr w:type="spellStart"/>
      <w:r>
        <w:t>Ramotar</w:t>
      </w:r>
      <w:proofErr w:type="spellEnd"/>
      <w:r>
        <w:t xml:space="preserve">, K., et al. Real-time Polymerase Chain Reaction detection of Methicillin-Resistant Staphylococcus Aureus: impact on nosocomial transmission and costs. Infect Control Hosp </w:t>
      </w:r>
      <w:proofErr w:type="spellStart"/>
      <w:r>
        <w:t>Epidemiol</w:t>
      </w:r>
      <w:proofErr w:type="spellEnd"/>
      <w:r>
        <w:t>, 2007; 28, 1134-1141.</w:t>
      </w:r>
    </w:p>
    <w:p w14:paraId="066CEF00" w14:textId="77777777" w:rsidR="0080594D" w:rsidRDefault="0080594D" w:rsidP="0080594D">
      <w:pPr>
        <w:pStyle w:val="ListParagraph"/>
        <w:numPr>
          <w:ilvl w:val="0"/>
          <w:numId w:val="24"/>
        </w:numPr>
        <w:spacing w:after="160" w:line="256" w:lineRule="auto"/>
      </w:pPr>
      <w:proofErr w:type="spellStart"/>
      <w:r>
        <w:t>Bühlmann</w:t>
      </w:r>
      <w:proofErr w:type="spellEnd"/>
      <w:r>
        <w:t xml:space="preserve">, M., </w:t>
      </w:r>
      <w:proofErr w:type="spellStart"/>
      <w:r>
        <w:t>Bögli</w:t>
      </w:r>
      <w:proofErr w:type="spellEnd"/>
      <w:r>
        <w:t xml:space="preserve">-Stuber, K., </w:t>
      </w:r>
      <w:proofErr w:type="spellStart"/>
      <w:r>
        <w:t>Droz</w:t>
      </w:r>
      <w:proofErr w:type="spellEnd"/>
      <w:r>
        <w:t xml:space="preserve">, S. et al. Rapid screening for carriage of Methicillin-Resistant Staphylococcus Aureus by PCR and associated costs. J Clin </w:t>
      </w:r>
      <w:proofErr w:type="spellStart"/>
      <w:r>
        <w:t>Microbiol</w:t>
      </w:r>
      <w:proofErr w:type="spellEnd"/>
      <w:r>
        <w:t>, 2008; 46, 2151-2154.</w:t>
      </w:r>
    </w:p>
    <w:p w14:paraId="1C199491" w14:textId="77777777" w:rsidR="0080594D" w:rsidRDefault="0080594D" w:rsidP="0080594D">
      <w:pPr>
        <w:pStyle w:val="ListParagraph"/>
        <w:numPr>
          <w:ilvl w:val="0"/>
          <w:numId w:val="24"/>
        </w:numPr>
      </w:pPr>
      <w:proofErr w:type="spellStart"/>
      <w:r>
        <w:t>Aldeyab</w:t>
      </w:r>
      <w:proofErr w:type="spellEnd"/>
      <w:r>
        <w:t xml:space="preserve">, M. A., Kearney, M. P., Hughes, C. M., et al. Can the use of a rapid Polymerase Chain Screening method decrease the incidence of nosocomial </w:t>
      </w:r>
      <w:proofErr w:type="spellStart"/>
      <w:r>
        <w:t>Meticillin</w:t>
      </w:r>
      <w:proofErr w:type="spellEnd"/>
      <w:r>
        <w:t>-Resistant Staphylococcus Aureus? J Hosp Infect, 2009; 71, 22-28.</w:t>
      </w:r>
    </w:p>
    <w:p w14:paraId="1C652FAE" w14:textId="77777777" w:rsidR="0080594D" w:rsidRDefault="0080594D" w:rsidP="0080594D">
      <w:pPr>
        <w:pStyle w:val="ListParagraph"/>
        <w:numPr>
          <w:ilvl w:val="0"/>
          <w:numId w:val="24"/>
        </w:numPr>
      </w:pPr>
      <w:r>
        <w:t>Cunningham, R., Jenks, P., Northwood, J., et al. Effect on MRSA transmission of rapid PCR testing of patients admitted to critical care. J Hosp Infect, 2007; 65, 24-28.</w:t>
      </w:r>
    </w:p>
    <w:p w14:paraId="70E2F81B" w14:textId="77777777" w:rsidR="0080594D" w:rsidRDefault="0080594D" w:rsidP="0080594D">
      <w:pPr>
        <w:pStyle w:val="ListParagraph"/>
        <w:numPr>
          <w:ilvl w:val="0"/>
          <w:numId w:val="24"/>
        </w:numPr>
      </w:pPr>
      <w:proofErr w:type="spellStart"/>
      <w:r>
        <w:t>Hallak</w:t>
      </w:r>
      <w:proofErr w:type="spellEnd"/>
      <w:r>
        <w:t xml:space="preserve">, G., Neuner, B., </w:t>
      </w:r>
      <w:proofErr w:type="spellStart"/>
      <w:r>
        <w:t>Schefold</w:t>
      </w:r>
      <w:proofErr w:type="spellEnd"/>
      <w:r>
        <w:t xml:space="preserve">, J. C., et al. Preemptive isolation precautions of patients at high risk for Methicillin-Resistant Staphylococcus Aureus in combination with ultrarapid Polymerase Chain Reaction Screening as an effective tool for infection control. Infect Control Hosp </w:t>
      </w:r>
      <w:proofErr w:type="spellStart"/>
      <w:r>
        <w:t>Epidemiol</w:t>
      </w:r>
      <w:proofErr w:type="spellEnd"/>
      <w:r>
        <w:t>, 2016;37, 1489-1491.</w:t>
      </w:r>
    </w:p>
    <w:p w14:paraId="4E55121A" w14:textId="77777777" w:rsidR="0080594D" w:rsidRDefault="0080594D" w:rsidP="0080594D">
      <w:pPr>
        <w:pStyle w:val="ListParagraph"/>
        <w:numPr>
          <w:ilvl w:val="0"/>
          <w:numId w:val="24"/>
        </w:numPr>
      </w:pPr>
      <w:proofErr w:type="spellStart"/>
      <w:r>
        <w:t>Harbarth</w:t>
      </w:r>
      <w:proofErr w:type="spellEnd"/>
      <w:r>
        <w:t xml:space="preserve">, S., </w:t>
      </w:r>
      <w:proofErr w:type="spellStart"/>
      <w:r>
        <w:t>Masuet-Aumatell</w:t>
      </w:r>
      <w:proofErr w:type="spellEnd"/>
      <w:r>
        <w:t xml:space="preserve">, C., </w:t>
      </w:r>
      <w:proofErr w:type="spellStart"/>
      <w:r>
        <w:t>Schrenzel</w:t>
      </w:r>
      <w:proofErr w:type="spellEnd"/>
      <w:r>
        <w:t>, J., et al. Evaluation of rapid screening and pre-emptive contact isolation for detecting and controlling Methicillin-Resistant Staphylococcus Aureus in critical care: an interventional cohort study. Crit Care, 2006;10, R25.</w:t>
      </w:r>
    </w:p>
    <w:p w14:paraId="30A457AC" w14:textId="77777777" w:rsidR="0080594D" w:rsidRDefault="0080594D" w:rsidP="0080594D">
      <w:pPr>
        <w:pStyle w:val="ListParagraph"/>
        <w:numPr>
          <w:ilvl w:val="0"/>
          <w:numId w:val="24"/>
        </w:numPr>
      </w:pPr>
      <w:proofErr w:type="spellStart"/>
      <w:r>
        <w:t>Floré</w:t>
      </w:r>
      <w:proofErr w:type="spellEnd"/>
      <w:r>
        <w:t xml:space="preserve">, K. V. D. A., A. M.’ </w:t>
      </w:r>
      <w:proofErr w:type="spellStart"/>
      <w:r>
        <w:t>Verschraegen</w:t>
      </w:r>
      <w:proofErr w:type="spellEnd"/>
      <w:r>
        <w:t>, G. Speed of molecular detection techniques for Methicillin-Resistant Staphylococcus Aureus admission screening in an acute care hospital. J Hosp Infect, 2010;75, 103-106.</w:t>
      </w:r>
    </w:p>
    <w:p w14:paraId="2BC42E5D" w14:textId="77777777" w:rsidR="0080594D" w:rsidRDefault="0080594D" w:rsidP="0080594D">
      <w:pPr>
        <w:pStyle w:val="ListParagraph"/>
        <w:numPr>
          <w:ilvl w:val="0"/>
          <w:numId w:val="24"/>
        </w:numPr>
        <w:spacing w:after="160" w:line="256" w:lineRule="auto"/>
      </w:pPr>
      <w:r>
        <w:t xml:space="preserve">Tsang, S.T.J., McHugh, M.P., </w:t>
      </w:r>
      <w:proofErr w:type="spellStart"/>
      <w:r>
        <w:t>Guerendiain</w:t>
      </w:r>
      <w:proofErr w:type="spellEnd"/>
      <w:r>
        <w:t>, D., et al. Underestimation of Staphylococcus aureus (MRSA and MSSA) carriage associated with standard culturing techniques: one third of carriers, missed. Bone Jt Res, 2018; 7:79-84</w:t>
      </w:r>
    </w:p>
    <w:p w14:paraId="20336733" w14:textId="77777777" w:rsidR="0080594D" w:rsidRDefault="0080594D" w:rsidP="0080594D">
      <w:pPr>
        <w:pStyle w:val="ListParagraph"/>
        <w:numPr>
          <w:ilvl w:val="0"/>
          <w:numId w:val="24"/>
        </w:numPr>
        <w:spacing w:after="160" w:line="256" w:lineRule="auto"/>
      </w:pPr>
      <w:r>
        <w:t xml:space="preserve">Edmundson, S. P., </w:t>
      </w:r>
      <w:proofErr w:type="spellStart"/>
      <w:r>
        <w:t>Hirpara</w:t>
      </w:r>
      <w:proofErr w:type="spellEnd"/>
      <w:r>
        <w:t xml:space="preserve">, K. M., Bennett, D. The effectiveness of methicillin-resistant Staphylococcus aureus colonisation screening in asymptomatic healthcare workers in an Irish orthopaedic unit. Eur J Clin </w:t>
      </w:r>
      <w:proofErr w:type="spellStart"/>
      <w:r>
        <w:t>Microbiol</w:t>
      </w:r>
      <w:proofErr w:type="spellEnd"/>
      <w:r>
        <w:t xml:space="preserve"> Infect Dis, 2011; 30(9): 1063-1066</w:t>
      </w:r>
    </w:p>
    <w:p w14:paraId="6F0AD8F4" w14:textId="77777777" w:rsidR="0080594D" w:rsidRDefault="0080594D" w:rsidP="0080594D">
      <w:pPr>
        <w:pStyle w:val="ListParagraph"/>
        <w:numPr>
          <w:ilvl w:val="0"/>
          <w:numId w:val="24"/>
        </w:numPr>
      </w:pPr>
      <w:r>
        <w:t xml:space="preserve">Berry, P.M., Davidson, J., Masters, K. et al. Effects of three approaches to standardized oral hygiene to reduce bacterial colonization and ventilator associated pneumonia in mechanically ventilated patients: a randomised control trial. Int J </w:t>
      </w:r>
      <w:proofErr w:type="spellStart"/>
      <w:r>
        <w:t>Nurs</w:t>
      </w:r>
      <w:proofErr w:type="spellEnd"/>
      <w:r>
        <w:t xml:space="preserve"> Stud, 2011; 48:681-688</w:t>
      </w:r>
    </w:p>
    <w:p w14:paraId="0E320925" w14:textId="77777777" w:rsidR="0080594D" w:rsidRDefault="0080594D" w:rsidP="0080594D">
      <w:pPr>
        <w:pStyle w:val="ListParagraph"/>
        <w:numPr>
          <w:ilvl w:val="0"/>
          <w:numId w:val="24"/>
        </w:numPr>
        <w:spacing w:after="200" w:line="276" w:lineRule="auto"/>
      </w:pPr>
      <w:proofErr w:type="spellStart"/>
      <w:r>
        <w:t>Boonyasiri</w:t>
      </w:r>
      <w:proofErr w:type="spellEnd"/>
      <w:r>
        <w:t xml:space="preserve">, A., </w:t>
      </w:r>
      <w:proofErr w:type="spellStart"/>
      <w:r>
        <w:t>Thaisiam</w:t>
      </w:r>
      <w:proofErr w:type="spellEnd"/>
      <w:r>
        <w:t xml:space="preserve">, P., </w:t>
      </w:r>
      <w:proofErr w:type="spellStart"/>
      <w:r>
        <w:t>Permpikul</w:t>
      </w:r>
      <w:proofErr w:type="spellEnd"/>
      <w:r>
        <w:t xml:space="preserve">, C. et al. Effectiveness of chlorhexidine cloths for the prevention of multidrug resistant bacterial colonization and hospital-acquired infections in intensive care unit patients: a randomized trial in Thailand. Infect Control Hosp </w:t>
      </w:r>
      <w:proofErr w:type="spellStart"/>
      <w:r>
        <w:t>Epidemiol</w:t>
      </w:r>
      <w:proofErr w:type="spellEnd"/>
      <w:r>
        <w:t xml:space="preserve"> </w:t>
      </w:r>
      <w:proofErr w:type="gramStart"/>
      <w:r>
        <w:t>2016;37:245</w:t>
      </w:r>
      <w:proofErr w:type="gramEnd"/>
      <w:r>
        <w:t>-53</w:t>
      </w:r>
    </w:p>
    <w:p w14:paraId="309597B3" w14:textId="77777777" w:rsidR="0080594D" w:rsidRDefault="0080594D" w:rsidP="0080594D">
      <w:pPr>
        <w:pStyle w:val="ListParagraph"/>
        <w:numPr>
          <w:ilvl w:val="0"/>
          <w:numId w:val="24"/>
        </w:numPr>
        <w:spacing w:after="200" w:line="276" w:lineRule="auto"/>
      </w:pPr>
      <w:r>
        <w:t xml:space="preserve">Camus, C., </w:t>
      </w:r>
      <w:proofErr w:type="spellStart"/>
      <w:r>
        <w:t>Bellissant</w:t>
      </w:r>
      <w:proofErr w:type="spellEnd"/>
      <w:r>
        <w:t xml:space="preserve">, E., </w:t>
      </w:r>
      <w:proofErr w:type="spellStart"/>
      <w:r>
        <w:t>Sebille</w:t>
      </w:r>
      <w:proofErr w:type="spellEnd"/>
      <w:r>
        <w:t>, V. et al. Prevention of acquired infections in intubated patients with the combination of two decontamination regimens. Crit Care Med, 2005; 33(2):307-3014</w:t>
      </w:r>
    </w:p>
    <w:p w14:paraId="75E97DE6" w14:textId="77777777" w:rsidR="0080594D" w:rsidRDefault="0080594D" w:rsidP="0080594D">
      <w:pPr>
        <w:pStyle w:val="ListParagraph"/>
        <w:numPr>
          <w:ilvl w:val="0"/>
          <w:numId w:val="24"/>
        </w:numPr>
        <w:spacing w:after="200" w:line="276" w:lineRule="auto"/>
      </w:pPr>
      <w:r>
        <w:lastRenderedPageBreak/>
        <w:t xml:space="preserve">Camus, C., </w:t>
      </w:r>
      <w:proofErr w:type="spellStart"/>
      <w:r>
        <w:t>Sebille</w:t>
      </w:r>
      <w:proofErr w:type="spellEnd"/>
      <w:r>
        <w:t xml:space="preserve">, V., </w:t>
      </w:r>
      <w:proofErr w:type="spellStart"/>
      <w:r>
        <w:t>Legras</w:t>
      </w:r>
      <w:proofErr w:type="spellEnd"/>
      <w:r>
        <w:t>, A. et al. Mupirocin/chlorhexidine to prevent methicillin-resistant Staphylococcus aureus infections: post hoc analysis of a placebo-controlled, randomized trial using mupirocin/chlorhexidine and polymyxin/tobramycin for the prevention of acquired infections in intubated patients. Infect, 2014; 42(3):493-</w:t>
      </w:r>
      <w:proofErr w:type="gramStart"/>
      <w:r>
        <w:t>502</w:t>
      </w:r>
      <w:proofErr w:type="gramEnd"/>
    </w:p>
    <w:p w14:paraId="198FD286" w14:textId="77777777" w:rsidR="0080594D" w:rsidRDefault="0080594D" w:rsidP="0080594D">
      <w:pPr>
        <w:pStyle w:val="ListParagraph"/>
        <w:numPr>
          <w:ilvl w:val="0"/>
          <w:numId w:val="24"/>
        </w:numPr>
        <w:spacing w:after="200" w:line="276" w:lineRule="auto"/>
      </w:pPr>
      <w:proofErr w:type="spellStart"/>
      <w:r>
        <w:t>Climo</w:t>
      </w:r>
      <w:proofErr w:type="spellEnd"/>
      <w:r>
        <w:t xml:space="preserve">, M.W., </w:t>
      </w:r>
      <w:proofErr w:type="spellStart"/>
      <w:r>
        <w:t>Yokoe</w:t>
      </w:r>
      <w:proofErr w:type="spellEnd"/>
      <w:r>
        <w:t xml:space="preserve">, D.S., Warren, D.K. et al. Effect of daily chlorhexidine bathing on hospital-acquired infection. New </w:t>
      </w:r>
      <w:proofErr w:type="spellStart"/>
      <w:r>
        <w:t>Eng</w:t>
      </w:r>
      <w:proofErr w:type="spellEnd"/>
      <w:r>
        <w:t xml:space="preserve"> J Med, 2013; 368(6):533-542</w:t>
      </w:r>
    </w:p>
    <w:p w14:paraId="3D8C1CCC" w14:textId="23AAEFCF" w:rsidR="0080594D" w:rsidRDefault="0080594D" w:rsidP="0080594D">
      <w:pPr>
        <w:pStyle w:val="ListParagraph"/>
        <w:numPr>
          <w:ilvl w:val="0"/>
          <w:numId w:val="24"/>
        </w:numPr>
        <w:spacing w:after="200" w:line="276" w:lineRule="auto"/>
      </w:pPr>
      <w:r>
        <w:t xml:space="preserve">Huang, S.S., </w:t>
      </w:r>
      <w:proofErr w:type="spellStart"/>
      <w:r>
        <w:t>Septimus</w:t>
      </w:r>
      <w:proofErr w:type="spellEnd"/>
      <w:r>
        <w:t>, E., Kleinman, K. et al.</w:t>
      </w:r>
      <w:r w:rsidR="00577786">
        <w:t xml:space="preserve"> </w:t>
      </w:r>
      <w:r>
        <w:t xml:space="preserve">Targeted versus universal decolonization to prevent ICU infection. New </w:t>
      </w:r>
      <w:proofErr w:type="spellStart"/>
      <w:r>
        <w:t>Eng</w:t>
      </w:r>
      <w:proofErr w:type="spellEnd"/>
      <w:r>
        <w:t xml:space="preserve"> J Med, 2013; 368(24):2255-2265</w:t>
      </w:r>
    </w:p>
    <w:p w14:paraId="433987D7" w14:textId="77777777" w:rsidR="0080594D" w:rsidRDefault="0080594D" w:rsidP="0080594D">
      <w:pPr>
        <w:pStyle w:val="ListParagraph"/>
        <w:numPr>
          <w:ilvl w:val="0"/>
          <w:numId w:val="24"/>
        </w:numPr>
      </w:pPr>
      <w:r>
        <w:t xml:space="preserve">Kline, S. E., </w:t>
      </w:r>
      <w:proofErr w:type="spellStart"/>
      <w:r>
        <w:t>Neaton</w:t>
      </w:r>
      <w:proofErr w:type="spellEnd"/>
      <w:r>
        <w:t xml:space="preserve">, J.D., </w:t>
      </w:r>
      <w:proofErr w:type="spellStart"/>
      <w:r>
        <w:t>Lynfield</w:t>
      </w:r>
      <w:proofErr w:type="spellEnd"/>
      <w:r>
        <w:t xml:space="preserve">, R. et al. Randomized controlled trial of a self-administered five-day antiseptic bundle versus usual disinfectant soap showers for preoperative eradication of Staphylococcus aureus colonization. Infect Control Hosp </w:t>
      </w:r>
      <w:proofErr w:type="spellStart"/>
      <w:r>
        <w:t>Epidemiol</w:t>
      </w:r>
      <w:proofErr w:type="spellEnd"/>
      <w:r>
        <w:t>, 2018; 39(9):1049-</w:t>
      </w:r>
      <w:proofErr w:type="gramStart"/>
      <w:r>
        <w:t>57</w:t>
      </w:r>
      <w:proofErr w:type="gramEnd"/>
    </w:p>
    <w:p w14:paraId="111D12C2" w14:textId="77777777" w:rsidR="0080594D" w:rsidRDefault="0080594D" w:rsidP="0080594D">
      <w:pPr>
        <w:pStyle w:val="ListParagraph"/>
        <w:numPr>
          <w:ilvl w:val="0"/>
          <w:numId w:val="24"/>
        </w:numPr>
      </w:pPr>
      <w:r>
        <w:t xml:space="preserve">O'Grady, S., </w:t>
      </w:r>
      <w:proofErr w:type="spellStart"/>
      <w:r>
        <w:t>Hirji</w:t>
      </w:r>
      <w:proofErr w:type="spellEnd"/>
      <w:r>
        <w:t xml:space="preserve">, Z., </w:t>
      </w:r>
      <w:proofErr w:type="spellStart"/>
      <w:r>
        <w:t>Pejcic-Karapetrovic</w:t>
      </w:r>
      <w:proofErr w:type="spellEnd"/>
      <w:r>
        <w:t xml:space="preserve">, B. et al. A double-blind, randomized, controlled trial of topical polysporin triple compound versus topical mupirocin for the eradication of colonization with methicillin-resistant Staphylococcus aureus in a complex continuing care population. Can J Infect Dis Med </w:t>
      </w:r>
      <w:proofErr w:type="spellStart"/>
      <w:r>
        <w:t>Microbiol</w:t>
      </w:r>
      <w:proofErr w:type="spellEnd"/>
      <w:r>
        <w:t>, 2009; 20(3): e49–e55.</w:t>
      </w:r>
    </w:p>
    <w:p w14:paraId="2365532D" w14:textId="77777777" w:rsidR="0080594D" w:rsidRDefault="0080594D" w:rsidP="0080594D">
      <w:pPr>
        <w:pStyle w:val="ListParagraph"/>
        <w:numPr>
          <w:ilvl w:val="0"/>
          <w:numId w:val="24"/>
        </w:numPr>
        <w:spacing w:after="200" w:line="276" w:lineRule="auto"/>
      </w:pPr>
      <w:r>
        <w:t xml:space="preserve">Phillips, M. Rosenberg, A., </w:t>
      </w:r>
      <w:proofErr w:type="spellStart"/>
      <w:r>
        <w:t>Shopsin</w:t>
      </w:r>
      <w:proofErr w:type="spellEnd"/>
      <w:r>
        <w:t xml:space="preserve">, B. et al. Preventing surgical site infections: a randomized, open-label trial of nasal mupirocin ointment and nasal povidone iodine solution. Infect Control Hosp </w:t>
      </w:r>
      <w:proofErr w:type="spellStart"/>
      <w:r>
        <w:t>Epidemiol</w:t>
      </w:r>
      <w:proofErr w:type="spellEnd"/>
      <w:r>
        <w:t>, 2014; 35(7):826–</w:t>
      </w:r>
      <w:proofErr w:type="gramStart"/>
      <w:r>
        <w:t>832</w:t>
      </w:r>
      <w:proofErr w:type="gramEnd"/>
    </w:p>
    <w:p w14:paraId="0134AFC1" w14:textId="77777777" w:rsidR="0080594D" w:rsidRDefault="0080594D" w:rsidP="0080594D">
      <w:pPr>
        <w:pStyle w:val="ListParagraph"/>
        <w:numPr>
          <w:ilvl w:val="0"/>
          <w:numId w:val="24"/>
        </w:numPr>
        <w:spacing w:after="200" w:line="276" w:lineRule="auto"/>
      </w:pPr>
      <w:proofErr w:type="spellStart"/>
      <w:r>
        <w:t>Tuon</w:t>
      </w:r>
      <w:proofErr w:type="spellEnd"/>
      <w:r>
        <w:t xml:space="preserve">, F.F., </w:t>
      </w:r>
      <w:proofErr w:type="spellStart"/>
      <w:r>
        <w:t>Gavrilko</w:t>
      </w:r>
      <w:proofErr w:type="spellEnd"/>
      <w:r>
        <w:t xml:space="preserve">, O., de Almeida, S. et al. Prospective randomised controlled study evaluating early modification of oral microbiota following admission to the intensive care unit and oral hygiene with chlorhexidine. J Glob </w:t>
      </w:r>
      <w:proofErr w:type="spellStart"/>
      <w:r>
        <w:t>Antimicrob</w:t>
      </w:r>
      <w:proofErr w:type="spellEnd"/>
      <w:r>
        <w:t xml:space="preserve"> Resist, 2017; 8:159-163</w:t>
      </w:r>
    </w:p>
    <w:p w14:paraId="5D4740C0" w14:textId="77777777" w:rsidR="0080594D" w:rsidRDefault="0080594D" w:rsidP="0080594D">
      <w:pPr>
        <w:pStyle w:val="ListParagraph"/>
        <w:numPr>
          <w:ilvl w:val="0"/>
          <w:numId w:val="24"/>
        </w:numPr>
      </w:pPr>
      <w:r>
        <w:t xml:space="preserve">Wang, H.H., Hung, S.Y., Chang, M.Y. et al. Bacterial colonization patterns in daily chlorhexidine care at the exit site in peritoneal dialysis patients - A prospective, randomized controlled trial. </w:t>
      </w:r>
      <w:proofErr w:type="spellStart"/>
      <w:r>
        <w:t>PLoS</w:t>
      </w:r>
      <w:proofErr w:type="spellEnd"/>
      <w:r>
        <w:t xml:space="preserve"> One, 2017; 12(10</w:t>
      </w:r>
      <w:proofErr w:type="gramStart"/>
      <w:r>
        <w:t>):e</w:t>
      </w:r>
      <w:proofErr w:type="gramEnd"/>
      <w:r>
        <w:t>0184859-e0184859</w:t>
      </w:r>
    </w:p>
    <w:p w14:paraId="118BE417" w14:textId="77777777" w:rsidR="0080594D" w:rsidRDefault="0080594D" w:rsidP="0080594D">
      <w:pPr>
        <w:pStyle w:val="ListParagraph"/>
        <w:numPr>
          <w:ilvl w:val="0"/>
          <w:numId w:val="24"/>
        </w:numPr>
      </w:pPr>
      <w:r>
        <w:t xml:space="preserve">Wendt, C., Schinke, S., </w:t>
      </w:r>
      <w:proofErr w:type="spellStart"/>
      <w:r>
        <w:t>Württemberger</w:t>
      </w:r>
      <w:proofErr w:type="spellEnd"/>
      <w:r>
        <w:t xml:space="preserve">, M., et al. Value of whole-body washing with chlorhexidine for the eradication of methicillin-resistant Staphylococcus aureus: a randomized, placebo-controlled, double-blind clinical trial. Infect Control Hosp </w:t>
      </w:r>
      <w:proofErr w:type="spellStart"/>
      <w:r>
        <w:t>Epidemiol</w:t>
      </w:r>
      <w:proofErr w:type="spellEnd"/>
      <w:r>
        <w:t>, 2007; 28(9):1036-</w:t>
      </w:r>
      <w:proofErr w:type="gramStart"/>
      <w:r>
        <w:t>1043</w:t>
      </w:r>
      <w:proofErr w:type="gramEnd"/>
    </w:p>
    <w:p w14:paraId="3EB9F93B" w14:textId="77777777" w:rsidR="0080594D" w:rsidRDefault="0080594D" w:rsidP="0080594D">
      <w:pPr>
        <w:pStyle w:val="ListParagraph"/>
        <w:numPr>
          <w:ilvl w:val="0"/>
          <w:numId w:val="24"/>
        </w:numPr>
      </w:pPr>
      <w:proofErr w:type="spellStart"/>
      <w:r>
        <w:t>Pallotto</w:t>
      </w:r>
      <w:proofErr w:type="spellEnd"/>
      <w:r>
        <w:t xml:space="preserve">, C., </w:t>
      </w:r>
      <w:proofErr w:type="spellStart"/>
      <w:r>
        <w:t>Fiorio</w:t>
      </w:r>
      <w:proofErr w:type="spellEnd"/>
      <w:r>
        <w:t xml:space="preserve">, M., de Angelis, V. et al. Daily bathing with 4% chlorhexidine gluconate in intensive care settings: a randomized controlled trial. Clin </w:t>
      </w:r>
      <w:proofErr w:type="spellStart"/>
      <w:r>
        <w:t>Microbiol</w:t>
      </w:r>
      <w:proofErr w:type="spellEnd"/>
      <w:r>
        <w:t xml:space="preserve"> Infect. 2019;25(6): 705-710.</w:t>
      </w:r>
    </w:p>
    <w:p w14:paraId="7F9B3315" w14:textId="77777777" w:rsidR="0080594D" w:rsidRDefault="0080594D" w:rsidP="0080594D">
      <w:pPr>
        <w:pStyle w:val="ListParagraph"/>
        <w:numPr>
          <w:ilvl w:val="0"/>
          <w:numId w:val="24"/>
        </w:numPr>
      </w:pPr>
      <w:proofErr w:type="spellStart"/>
      <w:r>
        <w:t>Amirov</w:t>
      </w:r>
      <w:proofErr w:type="spellEnd"/>
      <w:r>
        <w:t xml:space="preserve">, C.M., </w:t>
      </w:r>
      <w:proofErr w:type="spellStart"/>
      <w:r>
        <w:t>Binns</w:t>
      </w:r>
      <w:proofErr w:type="spellEnd"/>
      <w:r>
        <w:t>, M.A., Jacob, L.E. et al. Impact of chlorhexidine bathing on methicillin-resistant Staphylococcus aureus incidence in an endemic chronic care setting: A randomized controlled trial. Am J Infect Control, 2017; 45:298-</w:t>
      </w:r>
      <w:proofErr w:type="gramStart"/>
      <w:r>
        <w:t>300</w:t>
      </w:r>
      <w:proofErr w:type="gramEnd"/>
    </w:p>
    <w:p w14:paraId="0003A6FE" w14:textId="77777777" w:rsidR="0080594D" w:rsidRDefault="0080594D" w:rsidP="0080594D">
      <w:pPr>
        <w:pStyle w:val="ListParagraph"/>
        <w:numPr>
          <w:ilvl w:val="0"/>
          <w:numId w:val="24"/>
        </w:numPr>
      </w:pPr>
      <w:r>
        <w:t>Bleasdale, S.C., Trick, W.E, Gonzalez, I.M. et al. Effectiveness of chlorhexidine bathing to reduce catheter-associated bloodstream infections in medical intensive care unit patients. Arch Intern Med, 2007; 167(19):2073-2079</w:t>
      </w:r>
    </w:p>
    <w:p w14:paraId="272A0337" w14:textId="77777777" w:rsidR="0080594D" w:rsidRDefault="0080594D" w:rsidP="0080594D">
      <w:pPr>
        <w:pStyle w:val="ListParagraph"/>
        <w:numPr>
          <w:ilvl w:val="0"/>
          <w:numId w:val="24"/>
        </w:numPr>
      </w:pPr>
      <w:r>
        <w:t xml:space="preserve">Chow A., Hon P.Y., Tin G. et al. Intranasal octenidine and universal antiseptic bathing reduce methicillin-resistant Staphylococcus aureus (MRSA) prevalence in extended care facilities. </w:t>
      </w:r>
      <w:proofErr w:type="spellStart"/>
      <w:r>
        <w:t>Epidemiol</w:t>
      </w:r>
      <w:proofErr w:type="spellEnd"/>
      <w:r>
        <w:t xml:space="preserve"> Infect, 2018; 146(16): 2036-2041</w:t>
      </w:r>
    </w:p>
    <w:p w14:paraId="11CA1D84" w14:textId="77777777" w:rsidR="0080594D" w:rsidRDefault="0080594D" w:rsidP="0080594D">
      <w:pPr>
        <w:pStyle w:val="ListParagraph"/>
        <w:numPr>
          <w:ilvl w:val="0"/>
          <w:numId w:val="24"/>
        </w:numPr>
      </w:pPr>
      <w:r>
        <w:lastRenderedPageBreak/>
        <w:t>Lowe, C.F., Lloyd-Smith, E., Sidhu, B. et al. Reduction in hospital-associated methicillin-resistant Staphylococcus aureus and vancomycin-resistant Enterococcus with daily chlorhexidine gluconate bathing for medical inpatients. Am J Infect Control, 2017; 45(3):255-</w:t>
      </w:r>
      <w:proofErr w:type="gramStart"/>
      <w:r>
        <w:t>259</w:t>
      </w:r>
      <w:proofErr w:type="gramEnd"/>
    </w:p>
    <w:p w14:paraId="11DB0BAA" w14:textId="77777777" w:rsidR="0080594D" w:rsidRDefault="0080594D" w:rsidP="0080594D">
      <w:pPr>
        <w:pStyle w:val="ListParagraph"/>
        <w:numPr>
          <w:ilvl w:val="0"/>
          <w:numId w:val="24"/>
        </w:numPr>
      </w:pPr>
      <w:r>
        <w:t xml:space="preserve">Batra, R., Cooper, B.S., </w:t>
      </w:r>
      <w:proofErr w:type="spellStart"/>
      <w:r>
        <w:t>Whiteley</w:t>
      </w:r>
      <w:proofErr w:type="spellEnd"/>
      <w:r>
        <w:t>, C. et al. Efficacy and limitation of a chlorhexidine-based decolonization strategy in preventing transmission of methicillin-resistant Staphylococcus aureus in an intensive care unit. Clin Infect Dis, 2010; 50:210-</w:t>
      </w:r>
      <w:proofErr w:type="gramStart"/>
      <w:r>
        <w:t>217</w:t>
      </w:r>
      <w:proofErr w:type="gramEnd"/>
    </w:p>
    <w:p w14:paraId="1B5B2528" w14:textId="77777777" w:rsidR="0080594D" w:rsidRDefault="0080594D" w:rsidP="0080594D">
      <w:pPr>
        <w:pStyle w:val="ListParagraph"/>
        <w:numPr>
          <w:ilvl w:val="0"/>
          <w:numId w:val="24"/>
        </w:numPr>
      </w:pPr>
      <w:r>
        <w:t xml:space="preserve">Bradley, C.W., Wilkinson, M.A.C., Garvey, M.I. The Effect of Universal Decolonization </w:t>
      </w:r>
      <w:proofErr w:type="gramStart"/>
      <w:r>
        <w:t>With</w:t>
      </w:r>
      <w:proofErr w:type="gramEnd"/>
      <w:r>
        <w:t xml:space="preserve"> Screening in Critical Care to Reduce MRSA Across an Entire Hospital. Infect Control Hosp </w:t>
      </w:r>
      <w:proofErr w:type="spellStart"/>
      <w:r>
        <w:t>Epidemiol</w:t>
      </w:r>
      <w:proofErr w:type="spellEnd"/>
      <w:r>
        <w:t>, 2017; 38(4):430-</w:t>
      </w:r>
      <w:proofErr w:type="gramStart"/>
      <w:r>
        <w:t>435</w:t>
      </w:r>
      <w:proofErr w:type="gramEnd"/>
    </w:p>
    <w:p w14:paraId="12AD27B1" w14:textId="77777777" w:rsidR="0080594D" w:rsidRDefault="0080594D" w:rsidP="0080594D">
      <w:pPr>
        <w:pStyle w:val="ListParagraph"/>
        <w:numPr>
          <w:ilvl w:val="0"/>
          <w:numId w:val="24"/>
        </w:numPr>
      </w:pPr>
      <w:r>
        <w:t xml:space="preserve">Cho, O.-H., </w:t>
      </w:r>
      <w:proofErr w:type="spellStart"/>
      <w:r>
        <w:t>Baek</w:t>
      </w:r>
      <w:proofErr w:type="spellEnd"/>
      <w:r>
        <w:t>, E.H., Bak, M.H. et al. The effect of targeted decolonization on methicillin-resistant Staphylococcus aureus colonization or infection in a surgical intensive care unit. Am J Infect Control, 2016; 44(5):533-</w:t>
      </w:r>
      <w:proofErr w:type="gramStart"/>
      <w:r>
        <w:t>538</w:t>
      </w:r>
      <w:proofErr w:type="gramEnd"/>
    </w:p>
    <w:p w14:paraId="17D87D51" w14:textId="77777777" w:rsidR="0080594D" w:rsidRDefault="0080594D" w:rsidP="0080594D">
      <w:pPr>
        <w:pStyle w:val="ListParagraph"/>
        <w:numPr>
          <w:ilvl w:val="0"/>
          <w:numId w:val="24"/>
        </w:numPr>
        <w:spacing w:after="200" w:line="276" w:lineRule="auto"/>
      </w:pPr>
      <w:r>
        <w:t xml:space="preserve">Dicks, K.V., Lofgren, E., Lewis, S.S. et al. A </w:t>
      </w:r>
      <w:proofErr w:type="spellStart"/>
      <w:r>
        <w:t>Multicenter</w:t>
      </w:r>
      <w:proofErr w:type="spellEnd"/>
      <w:r>
        <w:t xml:space="preserve"> Pragmatic Interrupted Time Series Analysis of Chlorhexidine Gluconate Bathing in Community Hospital Intensive Care Units. Infect Control Hosp </w:t>
      </w:r>
      <w:proofErr w:type="spellStart"/>
      <w:r>
        <w:t>Epidemiol</w:t>
      </w:r>
      <w:proofErr w:type="spellEnd"/>
      <w:r>
        <w:t>, 2016; 37(7):791-</w:t>
      </w:r>
      <w:proofErr w:type="gramStart"/>
      <w:r>
        <w:t>797</w:t>
      </w:r>
      <w:proofErr w:type="gramEnd"/>
    </w:p>
    <w:p w14:paraId="674C5D9C" w14:textId="77777777" w:rsidR="0080594D" w:rsidRDefault="0080594D" w:rsidP="0080594D">
      <w:pPr>
        <w:pStyle w:val="ListParagraph"/>
        <w:numPr>
          <w:ilvl w:val="0"/>
          <w:numId w:val="24"/>
        </w:numPr>
        <w:spacing w:after="200" w:line="276" w:lineRule="auto"/>
      </w:pPr>
      <w:proofErr w:type="spellStart"/>
      <w:r>
        <w:t>Kengen</w:t>
      </w:r>
      <w:proofErr w:type="spellEnd"/>
      <w:r>
        <w:t xml:space="preserve">, R., </w:t>
      </w:r>
      <w:proofErr w:type="spellStart"/>
      <w:r>
        <w:t>Thoonen</w:t>
      </w:r>
      <w:proofErr w:type="spellEnd"/>
      <w:r>
        <w:t xml:space="preserve">, E., </w:t>
      </w:r>
      <w:proofErr w:type="spellStart"/>
      <w:r>
        <w:t>Daveson</w:t>
      </w:r>
      <w:proofErr w:type="spellEnd"/>
      <w:r>
        <w:t xml:space="preserve">, K. et al. Chlorhexidine washing in intensive care does not reduce bloodstream infections, blood culture contamination and drug-resistant microorganism acquisition: an interrupted time series analysis. Crit Care </w:t>
      </w:r>
      <w:proofErr w:type="spellStart"/>
      <w:r>
        <w:t>Resusc</w:t>
      </w:r>
      <w:proofErr w:type="spellEnd"/>
      <w:r>
        <w:t>, 2018; 20(30):231-40</w:t>
      </w:r>
    </w:p>
    <w:p w14:paraId="77B00F4F" w14:textId="77777777" w:rsidR="0080594D" w:rsidRDefault="0080594D" w:rsidP="0080594D">
      <w:pPr>
        <w:pStyle w:val="ListParagraph"/>
        <w:numPr>
          <w:ilvl w:val="0"/>
          <w:numId w:val="24"/>
        </w:numPr>
        <w:spacing w:after="200" w:line="276" w:lineRule="auto"/>
      </w:pPr>
      <w:r>
        <w:t>Kim, J.S., Chung, Y.K., Lee, S.S. et al. Effect of daily chlorhexidine bathing on the acquisition of methicillin-resistant Staphylococcus aureus in a medical intensive care unit with methicillin-resistant S aureus endemicity. Am J Infect Control, 2016; 44(12):1520-</w:t>
      </w:r>
      <w:proofErr w:type="gramStart"/>
      <w:r>
        <w:t>1525</w:t>
      </w:r>
      <w:proofErr w:type="gramEnd"/>
    </w:p>
    <w:p w14:paraId="384845EE" w14:textId="77777777" w:rsidR="0080594D" w:rsidRDefault="0080594D" w:rsidP="0080594D">
      <w:pPr>
        <w:pStyle w:val="ListParagraph"/>
        <w:numPr>
          <w:ilvl w:val="0"/>
          <w:numId w:val="24"/>
        </w:numPr>
      </w:pPr>
      <w:r>
        <w:t xml:space="preserve">Munoz-Price, L.S., </w:t>
      </w:r>
      <w:proofErr w:type="spellStart"/>
      <w:r>
        <w:t>Hota</w:t>
      </w:r>
      <w:proofErr w:type="spellEnd"/>
      <w:r>
        <w:t xml:space="preserve">, B., </w:t>
      </w:r>
      <w:proofErr w:type="spellStart"/>
      <w:r>
        <w:t>Stemer</w:t>
      </w:r>
      <w:proofErr w:type="spellEnd"/>
      <w:r>
        <w:t xml:space="preserve">, A. et al. Prevention of Bloodstream Infections by Use of Daily Chlorhexidine Baths for Patients at a Long-Term Acute Care Hospital. Infect Control Hosp </w:t>
      </w:r>
      <w:proofErr w:type="spellStart"/>
      <w:r>
        <w:t>Epidemiol</w:t>
      </w:r>
      <w:proofErr w:type="spellEnd"/>
      <w:r>
        <w:t>, 2009; 30(11):1031-</w:t>
      </w:r>
      <w:proofErr w:type="gramStart"/>
      <w:r>
        <w:t>1035</w:t>
      </w:r>
      <w:proofErr w:type="gramEnd"/>
    </w:p>
    <w:p w14:paraId="47AF9B98" w14:textId="77777777" w:rsidR="0080594D" w:rsidRDefault="0080594D" w:rsidP="0080594D">
      <w:pPr>
        <w:pStyle w:val="ListParagraph"/>
        <w:numPr>
          <w:ilvl w:val="0"/>
          <w:numId w:val="24"/>
        </w:numPr>
        <w:spacing w:after="200" w:line="276" w:lineRule="auto"/>
      </w:pPr>
      <w:r>
        <w:t xml:space="preserve">Rupp, M.E., Cavalieri, R.J., </w:t>
      </w:r>
      <w:proofErr w:type="spellStart"/>
      <w:r>
        <w:t>Lyden</w:t>
      </w:r>
      <w:proofErr w:type="spellEnd"/>
      <w:r>
        <w:t xml:space="preserve">, E. et al. Effect of Hospital-Wide Chlorhexidine Patient Bathing on Healthcare-Associated Infections. Infect Control Hosp </w:t>
      </w:r>
      <w:proofErr w:type="spellStart"/>
      <w:r>
        <w:t>Epidemiol</w:t>
      </w:r>
      <w:proofErr w:type="spellEnd"/>
      <w:r>
        <w:t>, 2012; 33(11):1094-</w:t>
      </w:r>
      <w:proofErr w:type="gramStart"/>
      <w:r>
        <w:t>1100</w:t>
      </w:r>
      <w:proofErr w:type="gramEnd"/>
    </w:p>
    <w:p w14:paraId="36F0F1C8" w14:textId="77777777" w:rsidR="0080594D" w:rsidRDefault="0080594D" w:rsidP="0080594D">
      <w:pPr>
        <w:pStyle w:val="ListParagraph"/>
        <w:numPr>
          <w:ilvl w:val="0"/>
          <w:numId w:val="24"/>
        </w:numPr>
        <w:spacing w:after="200" w:line="276" w:lineRule="auto"/>
      </w:pPr>
      <w:r>
        <w:t xml:space="preserve">Schweizer, M.L., Chiang, H.Y., </w:t>
      </w:r>
      <w:proofErr w:type="spellStart"/>
      <w:r>
        <w:t>Septimus</w:t>
      </w:r>
      <w:proofErr w:type="spellEnd"/>
      <w:r>
        <w:t>, E. et al. Association of a bundled intervention with surgical site infections among patients undergoing cardiac hip or knee surgery. JAMA, 2015; 313(21):2162-2171</w:t>
      </w:r>
    </w:p>
    <w:p w14:paraId="54785E25" w14:textId="77777777" w:rsidR="0080594D" w:rsidRDefault="0080594D" w:rsidP="0080594D">
      <w:pPr>
        <w:pStyle w:val="ListParagraph"/>
        <w:numPr>
          <w:ilvl w:val="0"/>
          <w:numId w:val="24"/>
        </w:numPr>
        <w:spacing w:after="200" w:line="276" w:lineRule="auto"/>
      </w:pPr>
      <w:r>
        <w:t xml:space="preserve">Bozzella, M. J., </w:t>
      </w:r>
      <w:proofErr w:type="spellStart"/>
      <w:r>
        <w:t>Soghier</w:t>
      </w:r>
      <w:proofErr w:type="spellEnd"/>
      <w:r>
        <w:t xml:space="preserve">, L. Harris, T. et al. Impact of decolonization on methicillin-resistant Staphylococcus aureus transmission and infection in a neonatal intensive care unit. Infect Control Hosp </w:t>
      </w:r>
      <w:proofErr w:type="spellStart"/>
      <w:r>
        <w:t>Epidemiol</w:t>
      </w:r>
      <w:proofErr w:type="spellEnd"/>
      <w:r>
        <w:t>. 2019; 0(10): 1123-1127.</w:t>
      </w:r>
    </w:p>
    <w:p w14:paraId="28C09F23" w14:textId="77777777" w:rsidR="0080594D" w:rsidRDefault="0080594D" w:rsidP="0080594D">
      <w:pPr>
        <w:pStyle w:val="ListParagraph"/>
        <w:numPr>
          <w:ilvl w:val="0"/>
          <w:numId w:val="24"/>
        </w:numPr>
        <w:spacing w:after="200" w:line="276" w:lineRule="auto"/>
      </w:pPr>
      <w:r>
        <w:t xml:space="preserve">Chow, A., Wong, J., Zhang, W. et al. Intranasal octenidine and universal chlorhexidine bathing can reduce </w:t>
      </w:r>
      <w:proofErr w:type="spellStart"/>
      <w:r>
        <w:t>meticillin</w:t>
      </w:r>
      <w:proofErr w:type="spellEnd"/>
      <w:r>
        <w:t>-resistant Staphylococcus aureus acquisition in an extended care facility in Singapore. J Hosp Infect. 2020;105(4): 628-631.</w:t>
      </w:r>
    </w:p>
    <w:p w14:paraId="00A5D890" w14:textId="77777777" w:rsidR="0080594D" w:rsidRDefault="0080594D" w:rsidP="0080594D">
      <w:pPr>
        <w:pStyle w:val="ListParagraph"/>
        <w:numPr>
          <w:ilvl w:val="0"/>
          <w:numId w:val="24"/>
        </w:numPr>
        <w:spacing w:after="200" w:line="276" w:lineRule="auto"/>
      </w:pPr>
      <w:r>
        <w:lastRenderedPageBreak/>
        <w:t xml:space="preserve">Colling, K., </w:t>
      </w:r>
      <w:proofErr w:type="spellStart"/>
      <w:r>
        <w:t>Statz</w:t>
      </w:r>
      <w:proofErr w:type="spellEnd"/>
      <w:r>
        <w:t xml:space="preserve">, C., Glover, J. et al. Pre-operative antiseptic shower and bath policy decreases the rate of S. aureus and methicillin-resistant S. aureus surgical site infections in patients undergoing joint arthroplasty. </w:t>
      </w:r>
      <w:proofErr w:type="spellStart"/>
      <w:r>
        <w:t>Surg</w:t>
      </w:r>
      <w:proofErr w:type="spellEnd"/>
      <w:r>
        <w:t xml:space="preserve"> Infect, 2015; 16(2):124-</w:t>
      </w:r>
      <w:proofErr w:type="gramStart"/>
      <w:r>
        <w:t>32</w:t>
      </w:r>
      <w:proofErr w:type="gramEnd"/>
    </w:p>
    <w:p w14:paraId="7571AD6E" w14:textId="77777777" w:rsidR="0080594D" w:rsidRDefault="0080594D" w:rsidP="0080594D">
      <w:pPr>
        <w:pStyle w:val="ListParagraph"/>
        <w:numPr>
          <w:ilvl w:val="0"/>
          <w:numId w:val="24"/>
        </w:numPr>
        <w:spacing w:after="200" w:line="276" w:lineRule="auto"/>
      </w:pPr>
      <w:r>
        <w:t xml:space="preserve">Malcolm, T.L. Robinson L.D., </w:t>
      </w:r>
      <w:proofErr w:type="spellStart"/>
      <w:r>
        <w:t>Klika</w:t>
      </w:r>
      <w:proofErr w:type="spellEnd"/>
      <w:r>
        <w:t xml:space="preserve"> A.K et al. Predictors of Staphylococcus aureus Colonization and Results after Decolonization. </w:t>
      </w:r>
      <w:proofErr w:type="spellStart"/>
      <w:r>
        <w:t>Interdiscip</w:t>
      </w:r>
      <w:proofErr w:type="spellEnd"/>
      <w:r>
        <w:t xml:space="preserve"> </w:t>
      </w:r>
      <w:proofErr w:type="spellStart"/>
      <w:r>
        <w:t>Perspect</w:t>
      </w:r>
      <w:proofErr w:type="spellEnd"/>
      <w:r>
        <w:t xml:space="preserve"> Infect Dis, 2016; 2016:4367156.</w:t>
      </w:r>
    </w:p>
    <w:p w14:paraId="251739BE" w14:textId="77777777" w:rsidR="0080594D" w:rsidRDefault="0080594D" w:rsidP="0080594D">
      <w:pPr>
        <w:pStyle w:val="ListParagraph"/>
        <w:numPr>
          <w:ilvl w:val="0"/>
          <w:numId w:val="24"/>
        </w:numPr>
        <w:spacing w:after="200" w:line="276" w:lineRule="auto"/>
      </w:pPr>
      <w:proofErr w:type="spellStart"/>
      <w:r>
        <w:t>Viray</w:t>
      </w:r>
      <w:proofErr w:type="spellEnd"/>
      <w:r>
        <w:t xml:space="preserve">, M.A., Morley, J.C., Coopersmith, C.M. et al. Daily bathing with chlorhexidine-based soap and the prevention of Staphylococcus aureus transmission and infection. Infect Control Hosp </w:t>
      </w:r>
      <w:proofErr w:type="spellStart"/>
      <w:r>
        <w:t>Epidemiol</w:t>
      </w:r>
      <w:proofErr w:type="spellEnd"/>
      <w:r>
        <w:t>, 2014; 35(3):243-</w:t>
      </w:r>
      <w:proofErr w:type="gramStart"/>
      <w:r>
        <w:t>250</w:t>
      </w:r>
      <w:proofErr w:type="gramEnd"/>
    </w:p>
    <w:p w14:paraId="070EF8E1" w14:textId="77777777" w:rsidR="0080594D" w:rsidRDefault="0080594D" w:rsidP="0080594D">
      <w:pPr>
        <w:pStyle w:val="ListParagraph"/>
        <w:numPr>
          <w:ilvl w:val="0"/>
          <w:numId w:val="24"/>
        </w:numPr>
      </w:pPr>
      <w:r>
        <w:t xml:space="preserve">Chan A.K., </w:t>
      </w:r>
      <w:proofErr w:type="spellStart"/>
      <w:r>
        <w:t>Ammanuel</w:t>
      </w:r>
      <w:proofErr w:type="spellEnd"/>
      <w:r>
        <w:t xml:space="preserve"> S.G., Chan A.Y. et al. Chlorhexidine Showers Are Associated with a Reduction in Surgical Site Infection Following Spine Surgery: An Analysis of 4266 Consecutive Surgeries. Neurosurgery. 2020; 85(6):817–826.</w:t>
      </w:r>
    </w:p>
    <w:p w14:paraId="646E94D2" w14:textId="77777777" w:rsidR="0080594D" w:rsidRDefault="0080594D" w:rsidP="0080594D">
      <w:pPr>
        <w:pStyle w:val="ListParagraph"/>
        <w:numPr>
          <w:ilvl w:val="0"/>
          <w:numId w:val="24"/>
        </w:numPr>
        <w:spacing w:after="200" w:line="276" w:lineRule="auto"/>
      </w:pPr>
      <w:proofErr w:type="spellStart"/>
      <w:r>
        <w:t>Armellino</w:t>
      </w:r>
      <w:proofErr w:type="spellEnd"/>
      <w:r>
        <w:t xml:space="preserve">, D., </w:t>
      </w:r>
      <w:proofErr w:type="spellStart"/>
      <w:r>
        <w:t>Woltmann</w:t>
      </w:r>
      <w:proofErr w:type="spellEnd"/>
      <w:r>
        <w:t xml:space="preserve">, J., </w:t>
      </w:r>
      <w:proofErr w:type="spellStart"/>
      <w:r>
        <w:t>Parmentier</w:t>
      </w:r>
      <w:proofErr w:type="spellEnd"/>
      <w:r>
        <w:t>, D. et al. Modifying the risk: once-a-day bathing "at risk" patients in the intensive care unit with chlorhexidine gluconate. Am J Infect Control, 2014; 42:571-</w:t>
      </w:r>
      <w:proofErr w:type="gramStart"/>
      <w:r>
        <w:t>573</w:t>
      </w:r>
      <w:proofErr w:type="gramEnd"/>
    </w:p>
    <w:p w14:paraId="01502844" w14:textId="77777777" w:rsidR="0080594D" w:rsidRDefault="0080594D" w:rsidP="0080594D">
      <w:pPr>
        <w:pStyle w:val="ListParagraph"/>
        <w:numPr>
          <w:ilvl w:val="0"/>
          <w:numId w:val="24"/>
        </w:numPr>
        <w:spacing w:after="200" w:line="276" w:lineRule="auto"/>
      </w:pPr>
      <w:r>
        <w:t xml:space="preserve">Baratz, M.D., Hallmark, R., </w:t>
      </w:r>
      <w:proofErr w:type="spellStart"/>
      <w:r>
        <w:t>Odum</w:t>
      </w:r>
      <w:proofErr w:type="spellEnd"/>
      <w:r>
        <w:t xml:space="preserve">, S.M. et al. Twenty Percent of Patients May Remain Colonized </w:t>
      </w:r>
      <w:proofErr w:type="gramStart"/>
      <w:r>
        <w:t>With</w:t>
      </w:r>
      <w:proofErr w:type="gramEnd"/>
      <w:r>
        <w:t xml:space="preserve"> Methicillin-resistant Staphylococcus aureus Despite a Decolonization Protocol in Patients Undergoing Elective Total Joint Arthroplasty. Clin </w:t>
      </w:r>
      <w:proofErr w:type="spellStart"/>
      <w:r>
        <w:t>Orthop</w:t>
      </w:r>
      <w:proofErr w:type="spellEnd"/>
      <w:r>
        <w:t xml:space="preserve"> </w:t>
      </w:r>
      <w:proofErr w:type="spellStart"/>
      <w:r>
        <w:t>Relat</w:t>
      </w:r>
      <w:proofErr w:type="spellEnd"/>
      <w:r>
        <w:t xml:space="preserve"> Res, 2015; 473(7):2283-2290</w:t>
      </w:r>
    </w:p>
    <w:p w14:paraId="7B25625C" w14:textId="77777777" w:rsidR="0080594D" w:rsidRDefault="0080594D" w:rsidP="0080594D">
      <w:pPr>
        <w:pStyle w:val="ListParagraph"/>
        <w:numPr>
          <w:ilvl w:val="0"/>
          <w:numId w:val="24"/>
        </w:numPr>
        <w:spacing w:after="200" w:line="276" w:lineRule="auto"/>
      </w:pPr>
      <w:proofErr w:type="spellStart"/>
      <w:r>
        <w:t>Bebko</w:t>
      </w:r>
      <w:proofErr w:type="spellEnd"/>
      <w:r>
        <w:t xml:space="preserve"> SP, Green DM, </w:t>
      </w:r>
      <w:proofErr w:type="spellStart"/>
      <w:r>
        <w:t>Awad</w:t>
      </w:r>
      <w:proofErr w:type="spellEnd"/>
      <w:r>
        <w:t xml:space="preserve"> SS. Effect of a preoperative decontamination protocol on surgical site infections in patients undergoing elective orthopaedic surgery with hardware implantation. JAMA </w:t>
      </w:r>
      <w:proofErr w:type="spellStart"/>
      <w:r>
        <w:t>Surg</w:t>
      </w:r>
      <w:proofErr w:type="spellEnd"/>
      <w:r>
        <w:t xml:space="preserve"> 2015;150(5):390-395</w:t>
      </w:r>
    </w:p>
    <w:p w14:paraId="643B6353" w14:textId="77777777" w:rsidR="0080594D" w:rsidRDefault="0080594D" w:rsidP="0080594D">
      <w:pPr>
        <w:pStyle w:val="ListParagraph"/>
        <w:numPr>
          <w:ilvl w:val="0"/>
          <w:numId w:val="24"/>
        </w:numPr>
        <w:spacing w:after="200" w:line="276" w:lineRule="auto"/>
      </w:pPr>
      <w:proofErr w:type="spellStart"/>
      <w:r>
        <w:t>Climo</w:t>
      </w:r>
      <w:proofErr w:type="spellEnd"/>
      <w:r>
        <w:t xml:space="preserve">, M.W., </w:t>
      </w:r>
      <w:proofErr w:type="spellStart"/>
      <w:r>
        <w:t>Sepkowitz</w:t>
      </w:r>
      <w:proofErr w:type="spellEnd"/>
      <w:r>
        <w:t xml:space="preserve">, K.A., Zuccotti, G. et al. The effect of daily bathing with chlorhexidine on the acquisition of methicillin-resistant Staphylococcus aureus, vancomycin-resistant Enterococcus, and healthcare-associated bloodstream infections: results of a quasi-experimental </w:t>
      </w:r>
      <w:proofErr w:type="spellStart"/>
      <w:r>
        <w:t>multicenter</w:t>
      </w:r>
      <w:proofErr w:type="spellEnd"/>
      <w:r>
        <w:t xml:space="preserve"> trial. Crit Care Med, 2009; 37(6):1858-1865</w:t>
      </w:r>
    </w:p>
    <w:p w14:paraId="555E4EED" w14:textId="77777777" w:rsidR="0080594D" w:rsidRDefault="0080594D" w:rsidP="0080594D">
      <w:pPr>
        <w:pStyle w:val="ListParagraph"/>
        <w:numPr>
          <w:ilvl w:val="0"/>
          <w:numId w:val="24"/>
        </w:numPr>
        <w:spacing w:after="200" w:line="276" w:lineRule="auto"/>
      </w:pPr>
      <w:r>
        <w:t xml:space="preserve">Fraser, T.G., </w:t>
      </w:r>
      <w:proofErr w:type="spellStart"/>
      <w:r>
        <w:t>Fatica</w:t>
      </w:r>
      <w:proofErr w:type="spellEnd"/>
      <w:r>
        <w:t xml:space="preserve">, C., </w:t>
      </w:r>
      <w:proofErr w:type="spellStart"/>
      <w:r>
        <w:t>Scarpelli</w:t>
      </w:r>
      <w:proofErr w:type="spellEnd"/>
      <w:r>
        <w:t xml:space="preserve">, M. et al. Decrease in Staphylococcus aureus colonization and hospital-acquired infection in a medical intensive care unit after institution of an active surveillance and decolonization program. Infect Control Hosp </w:t>
      </w:r>
      <w:proofErr w:type="spellStart"/>
      <w:r>
        <w:t>Epidemiol</w:t>
      </w:r>
      <w:proofErr w:type="spellEnd"/>
      <w:r>
        <w:t>, 2010; 31(8):779-</w:t>
      </w:r>
      <w:proofErr w:type="gramStart"/>
      <w:r>
        <w:t>783</w:t>
      </w:r>
      <w:proofErr w:type="gramEnd"/>
    </w:p>
    <w:p w14:paraId="1E06C9E5" w14:textId="77777777" w:rsidR="0080594D" w:rsidRDefault="0080594D" w:rsidP="0080594D">
      <w:pPr>
        <w:pStyle w:val="ListParagraph"/>
        <w:numPr>
          <w:ilvl w:val="0"/>
          <w:numId w:val="24"/>
        </w:numPr>
        <w:spacing w:after="200" w:line="276" w:lineRule="auto"/>
      </w:pPr>
      <w:r>
        <w:t xml:space="preserve">Hacek, D.M., Robb, W.J., </w:t>
      </w:r>
      <w:proofErr w:type="spellStart"/>
      <w:r>
        <w:t>Paule</w:t>
      </w:r>
      <w:proofErr w:type="spellEnd"/>
      <w:r>
        <w:t xml:space="preserve">, S.M. et al Staphylococcus aureus nasal decolonization in joint replacement surgery reduces infection. Clin </w:t>
      </w:r>
      <w:proofErr w:type="spellStart"/>
      <w:r>
        <w:t>Orthop</w:t>
      </w:r>
      <w:proofErr w:type="spellEnd"/>
      <w:r>
        <w:t xml:space="preserve"> </w:t>
      </w:r>
      <w:proofErr w:type="spellStart"/>
      <w:r>
        <w:t>Relat</w:t>
      </w:r>
      <w:proofErr w:type="spellEnd"/>
      <w:r>
        <w:t xml:space="preserve"> Res, 2008; 466:1349–1355</w:t>
      </w:r>
    </w:p>
    <w:p w14:paraId="057C09F9" w14:textId="77777777" w:rsidR="0080594D" w:rsidRDefault="0080594D" w:rsidP="0080594D">
      <w:pPr>
        <w:pStyle w:val="ListParagraph"/>
        <w:numPr>
          <w:ilvl w:val="0"/>
          <w:numId w:val="24"/>
        </w:numPr>
        <w:spacing w:after="200" w:line="276" w:lineRule="auto"/>
      </w:pPr>
      <w:r>
        <w:t>Johnson, A.T., Nygaard, R.M., Cohen, E.M. et al. The Impact of a Universal Decolonization Protocol on Hospital-Acquired Methicillin-Resistant Staphylococcus aureus in a Burn Population. J Burn Care Res, 2016; 37(6):525-530</w:t>
      </w:r>
    </w:p>
    <w:p w14:paraId="02973648" w14:textId="77777777" w:rsidR="0080594D" w:rsidRDefault="0080594D" w:rsidP="0080594D">
      <w:pPr>
        <w:pStyle w:val="ListParagraph"/>
        <w:numPr>
          <w:ilvl w:val="0"/>
          <w:numId w:val="24"/>
        </w:numPr>
        <w:spacing w:after="200" w:line="276" w:lineRule="auto"/>
      </w:pPr>
      <w:proofErr w:type="spellStart"/>
      <w:r>
        <w:t>Kassakian</w:t>
      </w:r>
      <w:proofErr w:type="spellEnd"/>
      <w:r>
        <w:t xml:space="preserve">, S.Z., </w:t>
      </w:r>
      <w:proofErr w:type="spellStart"/>
      <w:r>
        <w:t>Mermel</w:t>
      </w:r>
      <w:proofErr w:type="spellEnd"/>
      <w:r>
        <w:t xml:space="preserve">, L.A., Jefferson, J.A. et al. Impact of chlorhexidine bathing on hospital-acquired infections among general medical patients. Infect Control Hosp </w:t>
      </w:r>
      <w:proofErr w:type="spellStart"/>
      <w:r>
        <w:t>Epidemiol</w:t>
      </w:r>
      <w:proofErr w:type="spellEnd"/>
      <w:r>
        <w:t>, 2011; 32(3):238-</w:t>
      </w:r>
      <w:proofErr w:type="gramStart"/>
      <w:r>
        <w:t>243</w:t>
      </w:r>
      <w:proofErr w:type="gramEnd"/>
    </w:p>
    <w:p w14:paraId="7E0A0AB2" w14:textId="77777777" w:rsidR="0080594D" w:rsidRDefault="0080594D" w:rsidP="0080594D">
      <w:pPr>
        <w:pStyle w:val="ListParagraph"/>
        <w:numPr>
          <w:ilvl w:val="0"/>
          <w:numId w:val="24"/>
        </w:numPr>
        <w:spacing w:after="200" w:line="276" w:lineRule="auto"/>
      </w:pPr>
      <w:bookmarkStart w:id="31" w:name="_Hlk71290455"/>
      <w:r>
        <w:lastRenderedPageBreak/>
        <w:t xml:space="preserve">Kohler, P., </w:t>
      </w:r>
      <w:proofErr w:type="spellStart"/>
      <w:r>
        <w:t>Sommerstein</w:t>
      </w:r>
      <w:proofErr w:type="spellEnd"/>
      <w:r>
        <w:t xml:space="preserve">, R., </w:t>
      </w:r>
      <w:proofErr w:type="spellStart"/>
      <w:r>
        <w:t>Schonrath</w:t>
      </w:r>
      <w:proofErr w:type="spellEnd"/>
      <w:r>
        <w:t>, F. et al. Effect of perioperative mupirocin and antiseptic body wash on infection rate and causative pathogens in patients undergoing cardiac surgery. Am J Infect Control, 2015; 43:33-</w:t>
      </w:r>
      <w:proofErr w:type="gramStart"/>
      <w:r>
        <w:t>38</w:t>
      </w:r>
      <w:bookmarkEnd w:id="31"/>
      <w:proofErr w:type="gramEnd"/>
    </w:p>
    <w:p w14:paraId="624944C0" w14:textId="77777777" w:rsidR="0080594D" w:rsidRDefault="0080594D" w:rsidP="0080594D">
      <w:pPr>
        <w:pStyle w:val="ListParagraph"/>
        <w:numPr>
          <w:ilvl w:val="0"/>
          <w:numId w:val="24"/>
        </w:numPr>
        <w:spacing w:after="200" w:line="276" w:lineRule="auto"/>
      </w:pPr>
      <w:proofErr w:type="spellStart"/>
      <w:r>
        <w:t>Musuuza</w:t>
      </w:r>
      <w:proofErr w:type="spellEnd"/>
      <w:r>
        <w:t>, J.S., Sethi, A.K., Roberts, T.J. et al. Implementation of daily chlorhexidine bathing to reduce colonization by multidrug-resistant organisms in a critical care unit. Am J Infect Control, 2017; 459:1014-</w:t>
      </w:r>
      <w:proofErr w:type="gramStart"/>
      <w:r>
        <w:t>1017</w:t>
      </w:r>
      <w:proofErr w:type="gramEnd"/>
    </w:p>
    <w:p w14:paraId="2FDF74DC" w14:textId="77777777" w:rsidR="0080594D" w:rsidRDefault="0080594D" w:rsidP="0080594D">
      <w:pPr>
        <w:pStyle w:val="ListParagraph"/>
        <w:numPr>
          <w:ilvl w:val="0"/>
          <w:numId w:val="24"/>
        </w:numPr>
        <w:spacing w:after="200" w:line="276" w:lineRule="auto"/>
      </w:pPr>
      <w:proofErr w:type="spellStart"/>
      <w:r>
        <w:t>Petlin</w:t>
      </w:r>
      <w:proofErr w:type="spellEnd"/>
      <w:r>
        <w:t xml:space="preserve">, A., </w:t>
      </w:r>
      <w:proofErr w:type="spellStart"/>
      <w:r>
        <w:t>Schallom</w:t>
      </w:r>
      <w:proofErr w:type="spellEnd"/>
      <w:r>
        <w:t xml:space="preserve">, M., Prentice, D. et al. Chlorhexidine gluconate bathing to reduce methicillin-resistant Staphylococcus aureus acquisition. Crit Care </w:t>
      </w:r>
      <w:proofErr w:type="spellStart"/>
      <w:r>
        <w:t>Nurs</w:t>
      </w:r>
      <w:proofErr w:type="spellEnd"/>
      <w:r>
        <w:t>, 2014; 34(5):17-25</w:t>
      </w:r>
    </w:p>
    <w:p w14:paraId="2A92E01C" w14:textId="77777777" w:rsidR="0080594D" w:rsidRDefault="0080594D" w:rsidP="0080594D">
      <w:pPr>
        <w:pStyle w:val="ListParagraph"/>
        <w:numPr>
          <w:ilvl w:val="0"/>
          <w:numId w:val="24"/>
        </w:numPr>
        <w:spacing w:after="200" w:line="276" w:lineRule="auto"/>
      </w:pPr>
      <w:r>
        <w:t xml:space="preserve">Popovich, K.J., </w:t>
      </w:r>
      <w:proofErr w:type="spellStart"/>
      <w:r>
        <w:t>Hota</w:t>
      </w:r>
      <w:proofErr w:type="spellEnd"/>
      <w:r>
        <w:t xml:space="preserve">, B., Hayes, R. et al. Effectiveness of routine patient cleansing with chlorhexidine gluconate for infection prevention in the medical intensive care unit. Infect Control Hosp </w:t>
      </w:r>
      <w:proofErr w:type="spellStart"/>
      <w:r>
        <w:t>Epidemiol</w:t>
      </w:r>
      <w:proofErr w:type="spellEnd"/>
      <w:r>
        <w:t>, 2009; 30(10):959-</w:t>
      </w:r>
      <w:proofErr w:type="gramStart"/>
      <w:r>
        <w:t>963</w:t>
      </w:r>
      <w:proofErr w:type="gramEnd"/>
    </w:p>
    <w:p w14:paraId="5FAC50E3" w14:textId="77777777" w:rsidR="0080594D" w:rsidRDefault="0080594D" w:rsidP="0080594D">
      <w:pPr>
        <w:pStyle w:val="ListParagraph"/>
        <w:numPr>
          <w:ilvl w:val="0"/>
          <w:numId w:val="24"/>
        </w:numPr>
        <w:spacing w:after="200" w:line="276" w:lineRule="auto"/>
      </w:pPr>
      <w:r>
        <w:t xml:space="preserve">Rao, N., Cannella, B.A., Crossett, L.S. et al. Preoperative screening/decolonization for Staphylococcus aureus to prevent orthopaedic surgical site infection: prospective cohort study with 2-year follow-up. J </w:t>
      </w:r>
      <w:proofErr w:type="spellStart"/>
      <w:r>
        <w:t>Arthro</w:t>
      </w:r>
      <w:proofErr w:type="spellEnd"/>
      <w:r>
        <w:t>, 2011; 26(8):1501-1507</w:t>
      </w:r>
    </w:p>
    <w:p w14:paraId="70A7EF93" w14:textId="77777777" w:rsidR="0080594D" w:rsidRDefault="0080594D" w:rsidP="0080594D">
      <w:pPr>
        <w:pStyle w:val="ListParagraph"/>
        <w:numPr>
          <w:ilvl w:val="0"/>
          <w:numId w:val="24"/>
        </w:numPr>
        <w:spacing w:after="200" w:line="276" w:lineRule="auto"/>
      </w:pPr>
      <w:bookmarkStart w:id="32" w:name="_Hlk71290596"/>
      <w:r>
        <w:t xml:space="preserve">Richer, S.L., </w:t>
      </w:r>
      <w:proofErr w:type="spellStart"/>
      <w:r>
        <w:t>Wenig</w:t>
      </w:r>
      <w:proofErr w:type="spellEnd"/>
      <w:r>
        <w:t xml:space="preserve">, B.L. </w:t>
      </w:r>
      <w:r>
        <w:tab/>
        <w:t xml:space="preserve">The efficacy of preoperative screening and the treatment of methicillin-resistant Staphylococcus aureus in an otolaryngology surgical practice. </w:t>
      </w:r>
      <w:proofErr w:type="spellStart"/>
      <w:r>
        <w:t>Otolaryngol</w:t>
      </w:r>
      <w:proofErr w:type="spellEnd"/>
      <w:r>
        <w:t xml:space="preserve"> Head Neck </w:t>
      </w:r>
      <w:proofErr w:type="spellStart"/>
      <w:r>
        <w:t>Surg</w:t>
      </w:r>
      <w:proofErr w:type="spellEnd"/>
      <w:r>
        <w:t>, 2009; 140(1):29-32</w:t>
      </w:r>
    </w:p>
    <w:p w14:paraId="759ED5CE" w14:textId="77777777" w:rsidR="0080594D" w:rsidRDefault="0080594D" w:rsidP="0080594D">
      <w:pPr>
        <w:pStyle w:val="ListParagraph"/>
        <w:numPr>
          <w:ilvl w:val="0"/>
          <w:numId w:val="24"/>
        </w:numPr>
        <w:spacing w:after="200" w:line="276" w:lineRule="auto"/>
      </w:pPr>
      <w:bookmarkStart w:id="33" w:name="_Hlk71286156"/>
      <w:bookmarkEnd w:id="32"/>
      <w:r>
        <w:t xml:space="preserve">Ridenour, G., </w:t>
      </w:r>
      <w:proofErr w:type="spellStart"/>
      <w:r>
        <w:t>Lampen</w:t>
      </w:r>
      <w:proofErr w:type="spellEnd"/>
      <w:r>
        <w:t xml:space="preserve">, R., Federspiel, J. et al. Selective use of intranasal mupirocin and chlorhexidine bathing and the incidence of methicillin-resistant Staphylococcus aureus colonization and infection among intensive care unit patients. Infect Control Hosp </w:t>
      </w:r>
      <w:proofErr w:type="spellStart"/>
      <w:r>
        <w:t>Epidemiol</w:t>
      </w:r>
      <w:proofErr w:type="spellEnd"/>
      <w:r>
        <w:t>, 2007; 28(10):1155-</w:t>
      </w:r>
      <w:proofErr w:type="gramStart"/>
      <w:r>
        <w:t>1161</w:t>
      </w:r>
      <w:bookmarkEnd w:id="33"/>
      <w:proofErr w:type="gramEnd"/>
    </w:p>
    <w:p w14:paraId="697D4654" w14:textId="77777777" w:rsidR="0080594D" w:rsidRDefault="0080594D" w:rsidP="0080594D">
      <w:pPr>
        <w:pStyle w:val="ListParagraph"/>
        <w:numPr>
          <w:ilvl w:val="0"/>
          <w:numId w:val="24"/>
        </w:numPr>
        <w:spacing w:after="200" w:line="276" w:lineRule="auto"/>
      </w:pPr>
      <w:proofErr w:type="spellStart"/>
      <w:r>
        <w:t>Seyman</w:t>
      </w:r>
      <w:proofErr w:type="spellEnd"/>
      <w:r>
        <w:t xml:space="preserve">, D., </w:t>
      </w:r>
      <w:proofErr w:type="spellStart"/>
      <w:r>
        <w:t>Oztoprak</w:t>
      </w:r>
      <w:proofErr w:type="spellEnd"/>
      <w:r>
        <w:t xml:space="preserve">, N., Berk, H. et al. Weekly chlorhexidine douche: Does it reduce healthcare-associated bloodstream infections? </w:t>
      </w:r>
      <w:proofErr w:type="spellStart"/>
      <w:r>
        <w:t>Scand</w:t>
      </w:r>
      <w:proofErr w:type="spellEnd"/>
      <w:r>
        <w:t xml:space="preserve"> J Infect Dis, 2014; 46(10):697-</w:t>
      </w:r>
      <w:proofErr w:type="gramStart"/>
      <w:r>
        <w:t>703</w:t>
      </w:r>
      <w:proofErr w:type="gramEnd"/>
    </w:p>
    <w:p w14:paraId="06000685" w14:textId="77777777" w:rsidR="0080594D" w:rsidRDefault="0080594D" w:rsidP="0080594D">
      <w:pPr>
        <w:pStyle w:val="ListParagraph"/>
        <w:numPr>
          <w:ilvl w:val="0"/>
          <w:numId w:val="24"/>
        </w:numPr>
        <w:spacing w:after="200" w:line="276" w:lineRule="auto"/>
      </w:pPr>
      <w:r>
        <w:t>Thompson, P., Houston, S. Decreasing methicillin-resistant Staphylococcus aureus surgical site infections with chlorhexidine and mupirocin. Am J Infect Control, 2013; 41(7):629-</w:t>
      </w:r>
      <w:proofErr w:type="gramStart"/>
      <w:r>
        <w:t>33</w:t>
      </w:r>
      <w:proofErr w:type="gramEnd"/>
    </w:p>
    <w:p w14:paraId="4A06D569" w14:textId="77777777" w:rsidR="0080594D" w:rsidRDefault="0080594D" w:rsidP="0080594D">
      <w:pPr>
        <w:pStyle w:val="ListParagraph"/>
        <w:numPr>
          <w:ilvl w:val="0"/>
          <w:numId w:val="24"/>
        </w:numPr>
        <w:spacing w:after="200" w:line="276" w:lineRule="auto"/>
      </w:pPr>
      <w:r>
        <w:t xml:space="preserve">Htun, H. L., Hon, P.Y., Holden, M.T.G. et al. Chlorhexidine and octenidine use, carriage of </w:t>
      </w:r>
      <w:proofErr w:type="spellStart"/>
      <w:r>
        <w:t>qac</w:t>
      </w:r>
      <w:proofErr w:type="spellEnd"/>
      <w:r>
        <w:t xml:space="preserve"> genes, and reduced antiseptic susceptibility in methicillin-resistant Staphylococcus aureus isolates from a healthcare network. Clin </w:t>
      </w:r>
      <w:proofErr w:type="spellStart"/>
      <w:r>
        <w:t>Microbiol</w:t>
      </w:r>
      <w:proofErr w:type="spellEnd"/>
      <w:r>
        <w:t xml:space="preserve"> Infect. 2019;25(9): 1154.</w:t>
      </w:r>
    </w:p>
    <w:p w14:paraId="033606B9" w14:textId="77777777" w:rsidR="0080594D" w:rsidRDefault="0080594D" w:rsidP="0080594D">
      <w:pPr>
        <w:pStyle w:val="ListParagraph"/>
        <w:numPr>
          <w:ilvl w:val="0"/>
          <w:numId w:val="24"/>
        </w:numPr>
        <w:spacing w:after="200" w:line="276" w:lineRule="auto"/>
      </w:pPr>
      <w:r>
        <w:t xml:space="preserve">Furukawa, M., </w:t>
      </w:r>
      <w:proofErr w:type="spellStart"/>
      <w:r>
        <w:t>Minekawa</w:t>
      </w:r>
      <w:proofErr w:type="spellEnd"/>
      <w:r>
        <w:t xml:space="preserve">, A., </w:t>
      </w:r>
      <w:proofErr w:type="spellStart"/>
      <w:r>
        <w:t>Haruyama</w:t>
      </w:r>
      <w:proofErr w:type="spellEnd"/>
      <w:r>
        <w:t xml:space="preserve">, T. et al. Clinical effectiveness of ototopical application of mupirocin ointment in methicillin-resistant Staphylococcus aureus otorrhea. </w:t>
      </w:r>
      <w:proofErr w:type="spellStart"/>
      <w:r>
        <w:t>Otol</w:t>
      </w:r>
      <w:proofErr w:type="spellEnd"/>
      <w:r>
        <w:t xml:space="preserve"> </w:t>
      </w:r>
      <w:proofErr w:type="spellStart"/>
      <w:r>
        <w:t>Neurotol</w:t>
      </w:r>
      <w:proofErr w:type="spellEnd"/>
      <w:r>
        <w:t>, 2008; 29(5):676-8</w:t>
      </w:r>
    </w:p>
    <w:p w14:paraId="4AAC980F" w14:textId="77777777" w:rsidR="0080594D" w:rsidRDefault="0080594D" w:rsidP="0080594D">
      <w:pPr>
        <w:pStyle w:val="ListParagraph"/>
        <w:numPr>
          <w:ilvl w:val="0"/>
          <w:numId w:val="24"/>
        </w:numPr>
        <w:spacing w:after="200" w:line="276" w:lineRule="auto"/>
      </w:pPr>
      <w:r>
        <w:t xml:space="preserve">Gordon, R.J., Chez, N., Zeller, B. et al. The NOSE study (nasal ointment for Staphylococcus aureus eradication): a randomized controlled trial of monthly mupirocin in HIV-infected individuals. J </w:t>
      </w:r>
      <w:proofErr w:type="spellStart"/>
      <w:r>
        <w:t>Acquir</w:t>
      </w:r>
      <w:proofErr w:type="spellEnd"/>
      <w:r>
        <w:t xml:space="preserve"> Immune </w:t>
      </w:r>
      <w:proofErr w:type="spellStart"/>
      <w:r>
        <w:t>Defic</w:t>
      </w:r>
      <w:proofErr w:type="spellEnd"/>
      <w:r>
        <w:t xml:space="preserve"> </w:t>
      </w:r>
      <w:proofErr w:type="spellStart"/>
      <w:r>
        <w:t>Syndr</w:t>
      </w:r>
      <w:proofErr w:type="spellEnd"/>
      <w:r>
        <w:t>, 2010; 55:466-472</w:t>
      </w:r>
    </w:p>
    <w:p w14:paraId="5A5261C6" w14:textId="77777777" w:rsidR="0080594D" w:rsidRDefault="0080594D" w:rsidP="0080594D">
      <w:pPr>
        <w:pStyle w:val="ListParagraph"/>
        <w:numPr>
          <w:ilvl w:val="0"/>
          <w:numId w:val="24"/>
        </w:numPr>
        <w:spacing w:after="200" w:line="276" w:lineRule="auto"/>
      </w:pPr>
      <w:proofErr w:type="spellStart"/>
      <w:r>
        <w:lastRenderedPageBreak/>
        <w:t>Poovelikunnel</w:t>
      </w:r>
      <w:proofErr w:type="spellEnd"/>
      <w:r>
        <w:t xml:space="preserve">, T.T., Gethin, G, Solanki, D. et al. Randomized controlled trial of honey versus mupirocin to decolonize patients with nasal colonization of </w:t>
      </w:r>
      <w:proofErr w:type="spellStart"/>
      <w:r>
        <w:t>meticillin</w:t>
      </w:r>
      <w:proofErr w:type="spellEnd"/>
      <w:r>
        <w:t>-resistant Staphylococcus aureus. J Hosp Infect, 2018; 98(2):141-</w:t>
      </w:r>
      <w:proofErr w:type="gramStart"/>
      <w:r>
        <w:t>148</w:t>
      </w:r>
      <w:proofErr w:type="gramEnd"/>
    </w:p>
    <w:p w14:paraId="257DD01C" w14:textId="77777777" w:rsidR="0080594D" w:rsidRDefault="0080594D" w:rsidP="0080594D">
      <w:pPr>
        <w:pStyle w:val="ListParagraph"/>
        <w:numPr>
          <w:ilvl w:val="0"/>
          <w:numId w:val="24"/>
        </w:numPr>
        <w:spacing w:after="200" w:line="276" w:lineRule="auto"/>
      </w:pPr>
      <w:proofErr w:type="spellStart"/>
      <w:r>
        <w:t>Weintrob</w:t>
      </w:r>
      <w:proofErr w:type="spellEnd"/>
      <w:r>
        <w:t xml:space="preserve">, A., </w:t>
      </w:r>
      <w:proofErr w:type="spellStart"/>
      <w:r>
        <w:t>Bebu</w:t>
      </w:r>
      <w:proofErr w:type="spellEnd"/>
      <w:r>
        <w:t xml:space="preserve">, I., </w:t>
      </w:r>
      <w:proofErr w:type="spellStart"/>
      <w:r>
        <w:t>Agan</w:t>
      </w:r>
      <w:proofErr w:type="spellEnd"/>
      <w:r>
        <w:t xml:space="preserve">, B. et al. Randomized, Double-Blind, Placebo-Controlled Study on Decolonization Procedures for Methicillin-Resistant Staphylococcus aureus (MRSA) among HIV-Infected Adults. </w:t>
      </w:r>
      <w:proofErr w:type="spellStart"/>
      <w:r>
        <w:t>PLoS</w:t>
      </w:r>
      <w:proofErr w:type="spellEnd"/>
      <w:r>
        <w:t xml:space="preserve"> One, 2015; 10(5</w:t>
      </w:r>
      <w:proofErr w:type="gramStart"/>
      <w:r>
        <w:t>):e</w:t>
      </w:r>
      <w:proofErr w:type="gramEnd"/>
      <w:r>
        <w:t>0128071-e0128071</w:t>
      </w:r>
    </w:p>
    <w:p w14:paraId="66A57A37" w14:textId="77777777" w:rsidR="0080594D" w:rsidRDefault="0080594D" w:rsidP="0080594D">
      <w:pPr>
        <w:pStyle w:val="ListParagraph"/>
        <w:numPr>
          <w:ilvl w:val="0"/>
          <w:numId w:val="24"/>
        </w:numPr>
        <w:spacing w:after="200" w:line="276" w:lineRule="auto"/>
      </w:pPr>
      <w:r>
        <w:t xml:space="preserve">Chu, K.H., Choy, W.Y., Cheung, C.C. et al. A prospective study of the efficacy of local application of gentamicin versus mupirocin in the prevention of peritoneal dialysis catheter-related infections. </w:t>
      </w:r>
      <w:proofErr w:type="spellStart"/>
      <w:r>
        <w:t>Periton</w:t>
      </w:r>
      <w:proofErr w:type="spellEnd"/>
      <w:r>
        <w:t xml:space="preserve"> Dialysis Int, 2008; 28(5):505-508.</w:t>
      </w:r>
    </w:p>
    <w:p w14:paraId="754E8B16" w14:textId="77777777" w:rsidR="0080594D" w:rsidRDefault="0080594D" w:rsidP="0080594D">
      <w:pPr>
        <w:pStyle w:val="ListParagraph"/>
        <w:numPr>
          <w:ilvl w:val="0"/>
          <w:numId w:val="24"/>
        </w:numPr>
        <w:spacing w:after="200" w:line="276" w:lineRule="auto"/>
      </w:pPr>
      <w:r>
        <w:t xml:space="preserve">Huang, Y.C., Lien, R.I., Lin, T.Y. Effect of mupirocin decolonization on subsequent methicillin-resistant Staphylococcus aureus infection in infants in neonatal intensive care units. </w:t>
      </w:r>
      <w:proofErr w:type="spellStart"/>
      <w:r>
        <w:t>Pediatr</w:t>
      </w:r>
      <w:proofErr w:type="spellEnd"/>
      <w:r>
        <w:t xml:space="preserve"> Infect Dis J, 2015; 34(3):241-</w:t>
      </w:r>
      <w:proofErr w:type="gramStart"/>
      <w:r>
        <w:t>245</w:t>
      </w:r>
      <w:proofErr w:type="gramEnd"/>
    </w:p>
    <w:p w14:paraId="613AB58A" w14:textId="77777777" w:rsidR="0080594D" w:rsidRDefault="0080594D" w:rsidP="0080594D">
      <w:pPr>
        <w:pStyle w:val="ListParagraph"/>
        <w:numPr>
          <w:ilvl w:val="0"/>
          <w:numId w:val="24"/>
        </w:numPr>
        <w:spacing w:after="200" w:line="276" w:lineRule="auto"/>
      </w:pPr>
      <w:proofErr w:type="spellStart"/>
      <w:r>
        <w:t>Unemura</w:t>
      </w:r>
      <w:proofErr w:type="spellEnd"/>
      <w:r>
        <w:t>, Y., Ishida, Y., Suzuki, Y. et al. Impact of prophylactic mupirocin for radical esophagectomy. J Infect Chemother, 2006; 12(5):257-</w:t>
      </w:r>
      <w:proofErr w:type="gramStart"/>
      <w:r>
        <w:t>263</w:t>
      </w:r>
      <w:proofErr w:type="gramEnd"/>
    </w:p>
    <w:p w14:paraId="2453545D" w14:textId="77777777" w:rsidR="0080594D" w:rsidRDefault="0080594D" w:rsidP="0080594D">
      <w:pPr>
        <w:pStyle w:val="ListParagraph"/>
        <w:numPr>
          <w:ilvl w:val="0"/>
          <w:numId w:val="24"/>
        </w:numPr>
        <w:spacing w:after="200" w:line="276" w:lineRule="auto"/>
      </w:pPr>
      <w:r>
        <w:t>Gray, D., Foster, K., Cruz, A. et al. Universal decolonization with hypochlorous solution in a burn intensive care unit in a tertiary care community hospital. Am J Infect Control, 2016; 44(9):1044-</w:t>
      </w:r>
      <w:proofErr w:type="gramStart"/>
      <w:r>
        <w:t>1046</w:t>
      </w:r>
      <w:proofErr w:type="gramEnd"/>
    </w:p>
    <w:p w14:paraId="2BD83679" w14:textId="77777777" w:rsidR="0080594D" w:rsidRDefault="0080594D" w:rsidP="0080594D">
      <w:pPr>
        <w:pStyle w:val="ListParagraph"/>
        <w:numPr>
          <w:ilvl w:val="0"/>
          <w:numId w:val="24"/>
        </w:numPr>
        <w:spacing w:after="200" w:line="276" w:lineRule="auto"/>
      </w:pPr>
      <w:r>
        <w:t xml:space="preserve">Huang, Y.C., Lien, R.I., </w:t>
      </w:r>
      <w:proofErr w:type="spellStart"/>
      <w:r>
        <w:t>Su</w:t>
      </w:r>
      <w:proofErr w:type="spellEnd"/>
      <w:r>
        <w:t xml:space="preserve">, L.H. et al. Successful control of methicillin-resistant Staphylococcus aureus in endemic neonatal intensive care units – a 7-year campaign. </w:t>
      </w:r>
      <w:proofErr w:type="spellStart"/>
      <w:r>
        <w:t>PLoS</w:t>
      </w:r>
      <w:proofErr w:type="spellEnd"/>
      <w:r>
        <w:t xml:space="preserve"> One, 2011; 6(8): e23001</w:t>
      </w:r>
    </w:p>
    <w:p w14:paraId="20AE8CC3" w14:textId="77777777" w:rsidR="0080594D" w:rsidRDefault="0080594D" w:rsidP="0080594D">
      <w:pPr>
        <w:pStyle w:val="ListParagraph"/>
        <w:numPr>
          <w:ilvl w:val="0"/>
          <w:numId w:val="24"/>
        </w:numPr>
        <w:spacing w:after="200" w:line="276" w:lineRule="auto"/>
      </w:pPr>
      <w:r>
        <w:t xml:space="preserve">Mori, N., </w:t>
      </w:r>
      <w:proofErr w:type="spellStart"/>
      <w:r>
        <w:t>Hitomi</w:t>
      </w:r>
      <w:proofErr w:type="spellEnd"/>
      <w:r>
        <w:t>, S., Nakajima, J. et al. Unselective use of intranasal mupirocin ointment for controlling propagation of methicillin-resistant Staphylococcus aureus in a thoracic surgery ward. J Infect Chemother, 2005; 11(5):231-</w:t>
      </w:r>
      <w:proofErr w:type="gramStart"/>
      <w:r>
        <w:t>233</w:t>
      </w:r>
      <w:proofErr w:type="gramEnd"/>
    </w:p>
    <w:p w14:paraId="635ACF48" w14:textId="77777777" w:rsidR="0080594D" w:rsidRDefault="0080594D" w:rsidP="0080594D">
      <w:pPr>
        <w:pStyle w:val="ListParagraph"/>
        <w:numPr>
          <w:ilvl w:val="0"/>
          <w:numId w:val="24"/>
        </w:numPr>
        <w:spacing w:after="200" w:line="276" w:lineRule="auto"/>
      </w:pPr>
      <w:r>
        <w:t xml:space="preserve">Kim, J. J., </w:t>
      </w:r>
      <w:proofErr w:type="spellStart"/>
      <w:r>
        <w:t>Blevin</w:t>
      </w:r>
      <w:proofErr w:type="spellEnd"/>
      <w:r>
        <w:t>, M.W., Brooks, D.J. et al. Successful control of a methicillin-resistant Staphylococcus aureus outbreak in a burn intensive care unit by addition of universal decolonization with intranasal mupirocin to basic infection prevention measures. Am J Infect Control. 2019;47(6): 661-665.</w:t>
      </w:r>
    </w:p>
    <w:p w14:paraId="2DCEF112" w14:textId="77777777" w:rsidR="0080594D" w:rsidRDefault="0080594D" w:rsidP="0080594D">
      <w:pPr>
        <w:pStyle w:val="ListParagraph"/>
        <w:numPr>
          <w:ilvl w:val="0"/>
          <w:numId w:val="24"/>
        </w:numPr>
        <w:spacing w:after="200" w:line="276" w:lineRule="auto"/>
      </w:pPr>
      <w:bookmarkStart w:id="34" w:name="_Hlk71289557"/>
      <w:r>
        <w:t xml:space="preserve">Caffrey, A.R., </w:t>
      </w:r>
      <w:proofErr w:type="spellStart"/>
      <w:r>
        <w:t>Quilliam</w:t>
      </w:r>
      <w:proofErr w:type="spellEnd"/>
      <w:r>
        <w:t xml:space="preserve">, B.J., LaPlante, K.L. Risk factors associated with mupirocin resistance in </w:t>
      </w:r>
      <w:proofErr w:type="spellStart"/>
      <w:r>
        <w:t>meticillin</w:t>
      </w:r>
      <w:proofErr w:type="spellEnd"/>
      <w:r>
        <w:t>-resistant Staphylococcus aureus. J Hosp Infect, 2010; 76(3):206-</w:t>
      </w:r>
      <w:proofErr w:type="gramStart"/>
      <w:r>
        <w:t>210</w:t>
      </w:r>
      <w:bookmarkEnd w:id="34"/>
      <w:proofErr w:type="gramEnd"/>
    </w:p>
    <w:p w14:paraId="7703194D" w14:textId="77777777" w:rsidR="0080594D" w:rsidRDefault="0080594D" w:rsidP="0080594D">
      <w:pPr>
        <w:pStyle w:val="ListParagraph"/>
        <w:numPr>
          <w:ilvl w:val="0"/>
          <w:numId w:val="24"/>
        </w:numPr>
        <w:spacing w:after="200" w:line="276" w:lineRule="auto"/>
      </w:pPr>
      <w:r>
        <w:t xml:space="preserve">Harris, P.N.A., Le, B.D., </w:t>
      </w:r>
      <w:proofErr w:type="spellStart"/>
      <w:r>
        <w:t>Tambyah</w:t>
      </w:r>
      <w:proofErr w:type="spellEnd"/>
      <w:r>
        <w:t xml:space="preserve">, P. et al. Antiseptic body washes for reducing the transmission of methicillin-resistant Staphylococcus aureus: A cluster crossover study. Open Forum Infect Dis, 2015; 2(2): </w:t>
      </w:r>
      <w:proofErr w:type="gramStart"/>
      <w:r>
        <w:t>ofv051</w:t>
      </w:r>
      <w:proofErr w:type="gramEnd"/>
    </w:p>
    <w:p w14:paraId="4CEE900A" w14:textId="77777777" w:rsidR="0080594D" w:rsidRDefault="0080594D" w:rsidP="0080594D">
      <w:pPr>
        <w:pStyle w:val="ListParagraph"/>
        <w:numPr>
          <w:ilvl w:val="0"/>
          <w:numId w:val="24"/>
        </w:numPr>
        <w:spacing w:after="200" w:line="276" w:lineRule="auto"/>
      </w:pPr>
      <w:r>
        <w:t xml:space="preserve">Urias, D.S., Varghese, M., </w:t>
      </w:r>
      <w:proofErr w:type="spellStart"/>
      <w:r>
        <w:t>Simunich</w:t>
      </w:r>
      <w:proofErr w:type="spellEnd"/>
      <w:r>
        <w:t xml:space="preserve">, T. et al. Preoperative decolonization to reduce infections in urgent lower extremity repairs. Eur J Trauma </w:t>
      </w:r>
      <w:proofErr w:type="spellStart"/>
      <w:r>
        <w:t>Emerg</w:t>
      </w:r>
      <w:proofErr w:type="spellEnd"/>
      <w:r>
        <w:t xml:space="preserve"> </w:t>
      </w:r>
      <w:proofErr w:type="spellStart"/>
      <w:r>
        <w:t>Surg</w:t>
      </w:r>
      <w:proofErr w:type="spellEnd"/>
      <w:r>
        <w:t xml:space="preserve">, 2018; 44(55):787-93 </w:t>
      </w:r>
    </w:p>
    <w:p w14:paraId="7718AD37" w14:textId="77777777" w:rsidR="0080594D" w:rsidRDefault="0080594D" w:rsidP="0080594D">
      <w:pPr>
        <w:pStyle w:val="ListParagraph"/>
        <w:numPr>
          <w:ilvl w:val="0"/>
          <w:numId w:val="24"/>
        </w:numPr>
        <w:spacing w:after="200" w:line="276" w:lineRule="auto"/>
      </w:pPr>
      <w:r>
        <w:t xml:space="preserve">Torres, E.G., </w:t>
      </w:r>
      <w:proofErr w:type="spellStart"/>
      <w:r>
        <w:t>Lindmeir</w:t>
      </w:r>
      <w:proofErr w:type="spellEnd"/>
      <w:r>
        <w:t xml:space="preserve">-Snell, J.M. </w:t>
      </w:r>
      <w:proofErr w:type="spellStart"/>
      <w:r>
        <w:t>Langan</w:t>
      </w:r>
      <w:proofErr w:type="spellEnd"/>
      <w:r>
        <w:t>, J. W. et al. Is Preoperative Nasal Povidone-Iodine as Efficient and Cost-Effective as Standard Methicillin-Resistant Staphylococcus aureus Screening Protocol in Total Joint Arthroplasty? J Arthroplasty, 2016; 31(2016):215–218</w:t>
      </w:r>
    </w:p>
    <w:p w14:paraId="08BA122B" w14:textId="77777777" w:rsidR="0080594D" w:rsidRDefault="0080594D" w:rsidP="0080594D">
      <w:pPr>
        <w:pStyle w:val="ListParagraph"/>
        <w:numPr>
          <w:ilvl w:val="0"/>
          <w:numId w:val="24"/>
        </w:numPr>
        <w:spacing w:after="200" w:line="276" w:lineRule="auto"/>
      </w:pPr>
      <w:proofErr w:type="spellStart"/>
      <w:r>
        <w:lastRenderedPageBreak/>
        <w:t>Urbancic</w:t>
      </w:r>
      <w:proofErr w:type="spellEnd"/>
      <w:r>
        <w:t xml:space="preserve">, K.F., </w:t>
      </w:r>
      <w:proofErr w:type="spellStart"/>
      <w:r>
        <w:t>Mårtensson</w:t>
      </w:r>
      <w:proofErr w:type="spellEnd"/>
      <w:r>
        <w:t xml:space="preserve">, J., Glassford, N. et al. Impact of unit-wide chlorhexidine bathing in intensive care on bloodstream infection and drug-resistant organism acquisition. Crit Care </w:t>
      </w:r>
      <w:proofErr w:type="spellStart"/>
      <w:r>
        <w:t>Resusc</w:t>
      </w:r>
      <w:proofErr w:type="spellEnd"/>
      <w:r>
        <w:t>, 2018; 20(2):109-116</w:t>
      </w:r>
    </w:p>
    <w:p w14:paraId="6557A069" w14:textId="77777777" w:rsidR="0080594D" w:rsidRDefault="0080594D" w:rsidP="0080594D">
      <w:pPr>
        <w:pStyle w:val="ListParagraph"/>
        <w:numPr>
          <w:ilvl w:val="0"/>
          <w:numId w:val="24"/>
        </w:numPr>
        <w:spacing w:after="200" w:line="276" w:lineRule="auto"/>
      </w:pPr>
      <w:r>
        <w:t xml:space="preserve">Blackwood B., Thompson G., McMullan R. et al. Tea tree oil (5%) body wash versus standard care (Johnson's Baby </w:t>
      </w:r>
      <w:proofErr w:type="spellStart"/>
      <w:r>
        <w:t>Softwash</w:t>
      </w:r>
      <w:proofErr w:type="spellEnd"/>
      <w:r>
        <w:t xml:space="preserve">) to prevent colonization with methicillin-resistant Staphylococcus aureus in critically ill adults: a randomized controlled trial. J </w:t>
      </w:r>
      <w:proofErr w:type="spellStart"/>
      <w:r>
        <w:t>Antimicrob</w:t>
      </w:r>
      <w:proofErr w:type="spellEnd"/>
      <w:r>
        <w:t xml:space="preserve"> Chemother, 2013;68(5):1193-9</w:t>
      </w:r>
    </w:p>
    <w:p w14:paraId="6DB1BD19" w14:textId="77777777" w:rsidR="0080594D" w:rsidRDefault="0080594D" w:rsidP="0080594D">
      <w:pPr>
        <w:pStyle w:val="ListParagraph"/>
        <w:numPr>
          <w:ilvl w:val="0"/>
          <w:numId w:val="24"/>
        </w:numPr>
        <w:spacing w:after="200" w:line="276" w:lineRule="auto"/>
      </w:pPr>
      <w:proofErr w:type="spellStart"/>
      <w:r>
        <w:t>Landelle</w:t>
      </w:r>
      <w:proofErr w:type="spellEnd"/>
      <w:r>
        <w:t xml:space="preserve">, C., von </w:t>
      </w:r>
      <w:proofErr w:type="spellStart"/>
      <w:r>
        <w:t>Dach</w:t>
      </w:r>
      <w:proofErr w:type="spellEnd"/>
      <w:r>
        <w:t xml:space="preserve">, E., </w:t>
      </w:r>
      <w:proofErr w:type="spellStart"/>
      <w:r>
        <w:t>Haustein</w:t>
      </w:r>
      <w:proofErr w:type="spellEnd"/>
      <w:r>
        <w:t xml:space="preserve">, T. et al. Randomized, placebo-controlled, double-blind clinical trial to evaluate the efficacy of polyhexanide for topical decolonization of MRSA carriers. J. </w:t>
      </w:r>
      <w:proofErr w:type="spellStart"/>
      <w:r>
        <w:t>Antimicrob</w:t>
      </w:r>
      <w:proofErr w:type="spellEnd"/>
      <w:r>
        <w:t xml:space="preserve"> Chemother, 2016; 71(2):531-538</w:t>
      </w:r>
    </w:p>
    <w:p w14:paraId="56B069EF" w14:textId="77777777" w:rsidR="0080594D" w:rsidRDefault="0080594D" w:rsidP="0080594D">
      <w:pPr>
        <w:pStyle w:val="ListParagraph"/>
        <w:numPr>
          <w:ilvl w:val="0"/>
          <w:numId w:val="24"/>
        </w:numPr>
        <w:spacing w:after="200" w:line="276" w:lineRule="auto"/>
      </w:pPr>
      <w:r>
        <w:t>Christie, J., Wright, D., Liebowitz, J. et al. Can a nasal and skin decolonization protocol safely replace contact precautions for MRSA-colonized patients? Am J Infect Control. 2020;48(8): 922-924</w:t>
      </w:r>
    </w:p>
    <w:p w14:paraId="48DCC76C" w14:textId="77777777" w:rsidR="0080594D" w:rsidRDefault="0080594D" w:rsidP="0080594D">
      <w:pPr>
        <w:pStyle w:val="ListParagraph"/>
        <w:numPr>
          <w:ilvl w:val="0"/>
          <w:numId w:val="24"/>
        </w:numPr>
        <w:spacing w:after="200" w:line="276" w:lineRule="auto"/>
      </w:pPr>
      <w:r>
        <w:t>Mitchell, B.G., Hall, L., White, N. et al. An environmental cleaning bundle and health-care-associated infections in hospitals (REACH): a multicentre, randomised trial. Lancet Infect Dis, 2019; 19(4):410-</w:t>
      </w:r>
      <w:proofErr w:type="gramStart"/>
      <w:r>
        <w:t>418</w:t>
      </w:r>
      <w:proofErr w:type="gramEnd"/>
    </w:p>
    <w:p w14:paraId="58DB4CA8" w14:textId="77777777" w:rsidR="0080594D" w:rsidRDefault="0080594D" w:rsidP="0080594D">
      <w:pPr>
        <w:pStyle w:val="ListParagraph"/>
        <w:numPr>
          <w:ilvl w:val="0"/>
          <w:numId w:val="24"/>
        </w:numPr>
        <w:spacing w:after="200" w:line="276" w:lineRule="auto"/>
      </w:pPr>
      <w:r>
        <w:t xml:space="preserve">Hung, I. C., Chang, H-Y., Cheng, A. et al. Implementation of human factors engineering approach to improve environmental cleaning and disinfection in a medical </w:t>
      </w:r>
      <w:proofErr w:type="spellStart"/>
      <w:r>
        <w:t>center</w:t>
      </w:r>
      <w:proofErr w:type="spellEnd"/>
      <w:r>
        <w:t xml:space="preserve">. </w:t>
      </w:r>
      <w:proofErr w:type="spellStart"/>
      <w:r>
        <w:t>Antimicrob</w:t>
      </w:r>
      <w:proofErr w:type="spellEnd"/>
      <w:r>
        <w:t xml:space="preserve"> Resist Infect Control. 2020;9(1): 17</w:t>
      </w:r>
    </w:p>
    <w:p w14:paraId="70189B60" w14:textId="00C126D2" w:rsidR="0080594D" w:rsidRDefault="0080594D" w:rsidP="0080594D">
      <w:pPr>
        <w:pStyle w:val="ListParagraph"/>
        <w:numPr>
          <w:ilvl w:val="0"/>
          <w:numId w:val="24"/>
        </w:numPr>
        <w:spacing w:after="200" w:line="276" w:lineRule="auto"/>
      </w:pPr>
      <w:r>
        <w:t>French, G.L., Otter, J.A., Shannon, K.P. et al. Tackling contamination of the hospital environment by methicillin-resistant Staphylococcus aureus (MRSA): a comparison between conventional terminal cleaning and hydrogen peroxide vapour decontamination.</w:t>
      </w:r>
      <w:r w:rsidR="00577786">
        <w:t xml:space="preserve"> </w:t>
      </w:r>
      <w:r>
        <w:t>J Hosp Infect, 2004; 57:31-</w:t>
      </w:r>
      <w:proofErr w:type="gramStart"/>
      <w:r>
        <w:t>37</w:t>
      </w:r>
      <w:proofErr w:type="gramEnd"/>
    </w:p>
    <w:p w14:paraId="7B0DA39D" w14:textId="77777777" w:rsidR="0080594D" w:rsidRDefault="0080594D" w:rsidP="0080594D">
      <w:pPr>
        <w:pStyle w:val="ListParagraph"/>
        <w:numPr>
          <w:ilvl w:val="0"/>
          <w:numId w:val="24"/>
        </w:numPr>
        <w:spacing w:after="200" w:line="276" w:lineRule="auto"/>
      </w:pPr>
      <w:proofErr w:type="spellStart"/>
      <w:r>
        <w:t>Passaretti</w:t>
      </w:r>
      <w:proofErr w:type="spellEnd"/>
      <w:r>
        <w:t>, C.L., Otter, J.A., Reich, N.G. et al. An evaluation of environmental decontamination with hydrogen peroxide vapor for reducing the risk of patient acquisition of multidrug-resistant organisms. Clin Infect Dis, 2013; 56(1):27-</w:t>
      </w:r>
      <w:proofErr w:type="gramStart"/>
      <w:r>
        <w:t>35</w:t>
      </w:r>
      <w:proofErr w:type="gramEnd"/>
    </w:p>
    <w:p w14:paraId="554AB40C" w14:textId="77777777" w:rsidR="0080594D" w:rsidRDefault="0080594D" w:rsidP="0080594D">
      <w:pPr>
        <w:pStyle w:val="ListParagraph"/>
        <w:numPr>
          <w:ilvl w:val="0"/>
          <w:numId w:val="24"/>
        </w:numPr>
        <w:spacing w:after="200" w:line="276" w:lineRule="auto"/>
      </w:pPr>
      <w:r>
        <w:t xml:space="preserve">Mitchell, B.G., </w:t>
      </w:r>
      <w:proofErr w:type="spellStart"/>
      <w:r>
        <w:t>Digney</w:t>
      </w:r>
      <w:proofErr w:type="spellEnd"/>
      <w:r>
        <w:t>, W., Locket, P. et al. Controlling methicillin-resistant Staphylococcus aureus (MRSA) in a hospital and the role of hydrogen peroxide decontamination: an interrupted time series analysis. BMJ Open, 2014; 4(4</w:t>
      </w:r>
      <w:proofErr w:type="gramStart"/>
      <w:r>
        <w:t>):e</w:t>
      </w:r>
      <w:proofErr w:type="gramEnd"/>
      <w:r>
        <w:t>004522-e004522</w:t>
      </w:r>
    </w:p>
    <w:p w14:paraId="2DEA0D7F" w14:textId="77777777" w:rsidR="0080594D" w:rsidRDefault="0080594D" w:rsidP="0080594D">
      <w:pPr>
        <w:pStyle w:val="ListParagraph"/>
        <w:numPr>
          <w:ilvl w:val="0"/>
          <w:numId w:val="24"/>
        </w:numPr>
        <w:spacing w:after="200" w:line="276" w:lineRule="auto"/>
      </w:pPr>
      <w:proofErr w:type="spellStart"/>
      <w:r>
        <w:t>Manian</w:t>
      </w:r>
      <w:proofErr w:type="spellEnd"/>
      <w:r>
        <w:t xml:space="preserve">, F.A., </w:t>
      </w:r>
      <w:proofErr w:type="spellStart"/>
      <w:r>
        <w:t>Griesenauer</w:t>
      </w:r>
      <w:proofErr w:type="spellEnd"/>
      <w:r>
        <w:t xml:space="preserve">, S., </w:t>
      </w:r>
      <w:proofErr w:type="spellStart"/>
      <w:r>
        <w:t>Senkel</w:t>
      </w:r>
      <w:proofErr w:type="spellEnd"/>
      <w:r>
        <w:t xml:space="preserve">, D. et al. Isolation of Acinetobacter </w:t>
      </w:r>
      <w:proofErr w:type="spellStart"/>
      <w:r>
        <w:t>baumannii</w:t>
      </w:r>
      <w:proofErr w:type="spellEnd"/>
      <w:r>
        <w:t xml:space="preserve"> complex and methicillin-resistant Staphylococcus aureus from hospital rooms following terminal cleaning and disinfection: can we do better? Infect Control Hosp </w:t>
      </w:r>
      <w:proofErr w:type="spellStart"/>
      <w:r>
        <w:t>Epidemiol</w:t>
      </w:r>
      <w:proofErr w:type="spellEnd"/>
      <w:r>
        <w:t>, 2011; 32(7):667-</w:t>
      </w:r>
      <w:proofErr w:type="gramStart"/>
      <w:r>
        <w:t>672</w:t>
      </w:r>
      <w:proofErr w:type="gramEnd"/>
    </w:p>
    <w:p w14:paraId="07149283" w14:textId="77777777" w:rsidR="0080594D" w:rsidRDefault="0080594D" w:rsidP="0080594D">
      <w:pPr>
        <w:pStyle w:val="ListParagraph"/>
        <w:numPr>
          <w:ilvl w:val="0"/>
          <w:numId w:val="24"/>
        </w:numPr>
        <w:spacing w:after="200" w:line="276" w:lineRule="auto"/>
      </w:pPr>
      <w:r>
        <w:t>Anderson, D.J., Chen, L.F., Weber, D.J. et al. Enhanced terminal room disinfection and acquisition and infection caused by multidrug-resistant organisms and Clostridium difficile (the Benefits of Enhanced Terminal Room Disinfection study): a cluster-randomised, multicentre, crossover study. Lancet, 2017; 389(10071):805-814</w:t>
      </w:r>
    </w:p>
    <w:p w14:paraId="3B45691B" w14:textId="77777777" w:rsidR="0080594D" w:rsidRDefault="0080594D" w:rsidP="0080594D">
      <w:pPr>
        <w:pStyle w:val="ListParagraph"/>
        <w:numPr>
          <w:ilvl w:val="0"/>
          <w:numId w:val="24"/>
        </w:numPr>
        <w:spacing w:after="200" w:line="276" w:lineRule="auto"/>
      </w:pPr>
      <w:r>
        <w:t xml:space="preserve">Anderson, D.J., </w:t>
      </w:r>
      <w:proofErr w:type="spellStart"/>
      <w:r>
        <w:t>Moehring</w:t>
      </w:r>
      <w:proofErr w:type="spellEnd"/>
      <w:r>
        <w:t xml:space="preserve">, R.W., Weber, D.J. et al. Effectiveness of targeted enhanced terminal room disinfection on hospital-wide acquisition and infection with </w:t>
      </w:r>
      <w:r>
        <w:lastRenderedPageBreak/>
        <w:t>multidrug-resistant organisms and Clostridium difficile: a secondary analysis of a multicentre cluster randomised controlled trial with crossover design (BETR Disinfection). Lancet Infect Dis, 2018; 18:845-</w:t>
      </w:r>
      <w:proofErr w:type="gramStart"/>
      <w:r>
        <w:t>53</w:t>
      </w:r>
      <w:proofErr w:type="gramEnd"/>
    </w:p>
    <w:p w14:paraId="70DE0F84" w14:textId="77777777" w:rsidR="0080594D" w:rsidRDefault="0080594D" w:rsidP="0080594D">
      <w:pPr>
        <w:pStyle w:val="ListParagraph"/>
        <w:numPr>
          <w:ilvl w:val="0"/>
          <w:numId w:val="24"/>
        </w:numPr>
        <w:spacing w:after="200" w:line="276" w:lineRule="auto"/>
      </w:pPr>
      <w:proofErr w:type="spellStart"/>
      <w:r>
        <w:t>Rutala</w:t>
      </w:r>
      <w:proofErr w:type="spellEnd"/>
      <w:r>
        <w:t xml:space="preserve">, W. A., Kanamori, H. </w:t>
      </w:r>
      <w:proofErr w:type="spellStart"/>
      <w:r>
        <w:t>Gergen</w:t>
      </w:r>
      <w:proofErr w:type="spellEnd"/>
      <w:r>
        <w:t xml:space="preserve">, M.F. et al. Enhanced disinfection leads to reduction of microbial contamination and a decrease in patient colonization and infection. Infect Control Hospital </w:t>
      </w:r>
      <w:proofErr w:type="spellStart"/>
      <w:r>
        <w:t>Epidemiol</w:t>
      </w:r>
      <w:proofErr w:type="spellEnd"/>
      <w:r>
        <w:t>. 2018;39(9):1118-1121.</w:t>
      </w:r>
    </w:p>
    <w:p w14:paraId="12062B93" w14:textId="77777777" w:rsidR="0080594D" w:rsidRDefault="0080594D" w:rsidP="0080594D">
      <w:pPr>
        <w:pStyle w:val="ListParagraph"/>
        <w:numPr>
          <w:ilvl w:val="0"/>
          <w:numId w:val="24"/>
        </w:numPr>
        <w:spacing w:after="200" w:line="276" w:lineRule="auto"/>
      </w:pPr>
      <w:proofErr w:type="spellStart"/>
      <w:r>
        <w:t>Jinadatha</w:t>
      </w:r>
      <w:proofErr w:type="spellEnd"/>
      <w:r>
        <w:t>, C., Quezada, R., Huber, T.W. et al. Evaluation of a pulsed-xenon ultraviolet room disinfection device for impact on contamination levels of methicillin-resistant Staphylococcus aureus. BMC Infect Dis, 2014; 14:187-</w:t>
      </w:r>
      <w:proofErr w:type="gramStart"/>
      <w:r>
        <w:t>187</w:t>
      </w:r>
      <w:proofErr w:type="gramEnd"/>
    </w:p>
    <w:p w14:paraId="11C25A2E" w14:textId="77777777" w:rsidR="0080594D" w:rsidRDefault="0080594D" w:rsidP="0080594D">
      <w:pPr>
        <w:pStyle w:val="ListParagraph"/>
        <w:numPr>
          <w:ilvl w:val="0"/>
          <w:numId w:val="24"/>
        </w:numPr>
        <w:spacing w:after="200" w:line="276" w:lineRule="auto"/>
      </w:pPr>
      <w:r>
        <w:t xml:space="preserve">Raggi, R., </w:t>
      </w:r>
      <w:proofErr w:type="spellStart"/>
      <w:r>
        <w:t>Archulet</w:t>
      </w:r>
      <w:proofErr w:type="spellEnd"/>
      <w:r>
        <w:t>, K. Haag, C.W. et al. Clinical, operational, and financial impact of an ultraviolet-C terminal disinfection intervention at a community hospital. Am J Infect Control. 2018;46(11): 1224-1229.</w:t>
      </w:r>
    </w:p>
    <w:p w14:paraId="680A5DE4" w14:textId="77777777" w:rsidR="0080594D" w:rsidRDefault="0080594D" w:rsidP="0080594D">
      <w:pPr>
        <w:pStyle w:val="ListParagraph"/>
        <w:numPr>
          <w:ilvl w:val="0"/>
          <w:numId w:val="24"/>
        </w:numPr>
        <w:spacing w:after="200" w:line="276" w:lineRule="auto"/>
      </w:pPr>
      <w:r>
        <w:t>Kitagawa, H., Mori, M., Kawano, R. et al. Combining pulsed xenon ultraviolet disinfection with terminal manual cleaning helps reduce the acquisition rate of methicillin-resistant Staphylococcus aureus. Am J Infect Control. 2021; in press</w:t>
      </w:r>
    </w:p>
    <w:p w14:paraId="70C0E318" w14:textId="77777777" w:rsidR="0080594D" w:rsidRDefault="0080594D" w:rsidP="0080594D">
      <w:pPr>
        <w:pStyle w:val="ListParagraph"/>
        <w:numPr>
          <w:ilvl w:val="0"/>
          <w:numId w:val="24"/>
        </w:numPr>
        <w:spacing w:after="200" w:line="276" w:lineRule="auto"/>
      </w:pPr>
      <w:proofErr w:type="spellStart"/>
      <w:r>
        <w:t>Morikane</w:t>
      </w:r>
      <w:proofErr w:type="spellEnd"/>
      <w:r>
        <w:t>, K., Suzuki, S., Yoshioka, J. et al. Clinical and microbiological effect of pulsed xenon ultraviolet disinfection to reduce multidrug-resistant organisms in the intensive care unit in a Japanese hospital: a before–after study. BMC Infect Dis. 2020;20(1):82.</w:t>
      </w:r>
    </w:p>
    <w:p w14:paraId="32D505CF" w14:textId="77777777" w:rsidR="0080594D" w:rsidRDefault="0080594D" w:rsidP="0080594D">
      <w:pPr>
        <w:pStyle w:val="ListParagraph"/>
        <w:numPr>
          <w:ilvl w:val="0"/>
          <w:numId w:val="24"/>
        </w:numPr>
        <w:spacing w:after="200" w:line="276" w:lineRule="auto"/>
      </w:pPr>
      <w:r>
        <w:t xml:space="preserve">Haas, J.P., </w:t>
      </w:r>
      <w:proofErr w:type="spellStart"/>
      <w:r>
        <w:t>Menz</w:t>
      </w:r>
      <w:proofErr w:type="spellEnd"/>
      <w:r>
        <w:t xml:space="preserve">, J., </w:t>
      </w:r>
      <w:proofErr w:type="spellStart"/>
      <w:r>
        <w:t>Dusza</w:t>
      </w:r>
      <w:proofErr w:type="spellEnd"/>
      <w:r>
        <w:t>, S. et al. Implementation and impact of ultraviolet environmental disinfection in an acute care setting. Am J Infect Control, 2014; 42(6):586-</w:t>
      </w:r>
      <w:proofErr w:type="gramStart"/>
      <w:r>
        <w:t>90</w:t>
      </w:r>
      <w:proofErr w:type="gramEnd"/>
    </w:p>
    <w:p w14:paraId="314C93DE" w14:textId="77777777" w:rsidR="0080594D" w:rsidRDefault="0080594D" w:rsidP="0080594D">
      <w:pPr>
        <w:pStyle w:val="ListParagraph"/>
        <w:numPr>
          <w:ilvl w:val="0"/>
          <w:numId w:val="24"/>
        </w:numPr>
        <w:spacing w:after="200" w:line="276" w:lineRule="auto"/>
      </w:pPr>
      <w:r>
        <w:t>Vianna, P.G., Dale, C.R., Simmons, S. et al. Impact of pulsed xenon ultraviolet light on hospital-acquired infection rates in a community hospital. Am J Infect Control, 2016; 44(3):299-</w:t>
      </w:r>
      <w:proofErr w:type="gramStart"/>
      <w:r>
        <w:t>303</w:t>
      </w:r>
      <w:proofErr w:type="gramEnd"/>
    </w:p>
    <w:p w14:paraId="61D171EE" w14:textId="77777777" w:rsidR="0080594D" w:rsidRDefault="0080594D" w:rsidP="0080594D">
      <w:pPr>
        <w:pStyle w:val="ListParagraph"/>
        <w:numPr>
          <w:ilvl w:val="0"/>
          <w:numId w:val="24"/>
        </w:numPr>
        <w:spacing w:after="200" w:line="276" w:lineRule="auto"/>
      </w:pPr>
      <w:proofErr w:type="spellStart"/>
      <w:r>
        <w:t>Karpanen</w:t>
      </w:r>
      <w:proofErr w:type="spellEnd"/>
      <w:r>
        <w:t xml:space="preserve">, T. J., Casey, A. L., Lambert, P. A. et al. The antimicrobial efficacy of copper alloy furnishing in the clinical environment: a crossover study. Infect Control Hosp </w:t>
      </w:r>
      <w:proofErr w:type="spellStart"/>
      <w:r>
        <w:t>Epidemiol</w:t>
      </w:r>
      <w:proofErr w:type="spellEnd"/>
      <w:r>
        <w:t>, 2012; 33(1):3-</w:t>
      </w:r>
      <w:proofErr w:type="gramStart"/>
      <w:r>
        <w:t>9</w:t>
      </w:r>
      <w:proofErr w:type="gramEnd"/>
    </w:p>
    <w:p w14:paraId="3B0C9FD6" w14:textId="77777777" w:rsidR="0080594D" w:rsidRDefault="0080594D" w:rsidP="0080594D">
      <w:pPr>
        <w:pStyle w:val="ListParagraph"/>
        <w:numPr>
          <w:ilvl w:val="0"/>
          <w:numId w:val="24"/>
        </w:numPr>
        <w:spacing w:after="200" w:line="276" w:lineRule="auto"/>
      </w:pPr>
      <w:r>
        <w:t xml:space="preserve">Salgado, C.D., </w:t>
      </w:r>
      <w:proofErr w:type="spellStart"/>
      <w:r>
        <w:t>Sepkowitz</w:t>
      </w:r>
      <w:proofErr w:type="spellEnd"/>
      <w:r>
        <w:t xml:space="preserve">, K.A., John, J.F. et al. Copper surfaces reduce the rate of healthcare-acquired infections in the intensive care unit. Infect Control Hosp </w:t>
      </w:r>
      <w:proofErr w:type="spellStart"/>
      <w:r>
        <w:t>Epidemiol</w:t>
      </w:r>
      <w:proofErr w:type="spellEnd"/>
      <w:r>
        <w:t>, 2013; 34(5):479-</w:t>
      </w:r>
      <w:proofErr w:type="gramStart"/>
      <w:r>
        <w:t>486</w:t>
      </w:r>
      <w:proofErr w:type="gramEnd"/>
    </w:p>
    <w:p w14:paraId="6E5CAF8E" w14:textId="77777777" w:rsidR="0080594D" w:rsidRDefault="0080594D" w:rsidP="0080594D">
      <w:pPr>
        <w:pStyle w:val="ListParagraph"/>
        <w:numPr>
          <w:ilvl w:val="0"/>
          <w:numId w:val="24"/>
        </w:numPr>
        <w:spacing w:after="200" w:line="276" w:lineRule="auto"/>
      </w:pPr>
      <w:r>
        <w:t xml:space="preserve">Wilson, G., Jackson, V., </w:t>
      </w:r>
      <w:proofErr w:type="spellStart"/>
      <w:r>
        <w:t>Boyken</w:t>
      </w:r>
      <w:proofErr w:type="spellEnd"/>
      <w:r>
        <w:t>, L. et al. A randomized control trial evaluating efficacy of antimicrobial impregnated hospital privacy curtains in an intensive care setting. Am J Infect Control. 2020;48(8): 862-868.</w:t>
      </w:r>
    </w:p>
    <w:p w14:paraId="74C7BA1E" w14:textId="77777777" w:rsidR="0080594D" w:rsidRDefault="0080594D" w:rsidP="0080594D">
      <w:pPr>
        <w:pStyle w:val="ListParagraph"/>
        <w:numPr>
          <w:ilvl w:val="0"/>
          <w:numId w:val="24"/>
        </w:numPr>
        <w:spacing w:after="200" w:line="276" w:lineRule="auto"/>
      </w:pPr>
      <w:proofErr w:type="spellStart"/>
      <w:r>
        <w:t>Luk</w:t>
      </w:r>
      <w:proofErr w:type="spellEnd"/>
      <w:r>
        <w:t xml:space="preserve">, S., Chow, V.C.Y., Yu, K.C.H. et al. Effectiveness of antimicrobial hospital curtains on reducing bacterial contamination-A </w:t>
      </w:r>
      <w:proofErr w:type="spellStart"/>
      <w:r>
        <w:t>multicenter</w:t>
      </w:r>
      <w:proofErr w:type="spellEnd"/>
      <w:r>
        <w:t xml:space="preserve"> study. Infect Control Hospital </w:t>
      </w:r>
      <w:proofErr w:type="spellStart"/>
      <w:r>
        <w:t>Epidemiol</w:t>
      </w:r>
      <w:proofErr w:type="spellEnd"/>
      <w:r>
        <w:t>. 2018;1-7.</w:t>
      </w:r>
    </w:p>
    <w:p w14:paraId="2D3C0184" w14:textId="77777777" w:rsidR="0080594D" w:rsidRDefault="0080594D" w:rsidP="0080594D">
      <w:pPr>
        <w:pStyle w:val="ListParagraph"/>
        <w:numPr>
          <w:ilvl w:val="0"/>
          <w:numId w:val="24"/>
        </w:numPr>
        <w:spacing w:after="200" w:line="276" w:lineRule="auto"/>
      </w:pPr>
      <w:r>
        <w:t>Kim, M. H., et al. Environmental disinfection with photocatalyst as an adjunctive measure to control transmission of methicillin-resistant Staphylococcus aureus: a prospective cohort study in a high-incidence setting. BMC Infect Dis. 2018;18(1): 610.</w:t>
      </w:r>
    </w:p>
    <w:p w14:paraId="7212FF17" w14:textId="77777777" w:rsidR="0080594D" w:rsidRDefault="0080594D" w:rsidP="0080594D">
      <w:pPr>
        <w:pStyle w:val="ListParagraph"/>
        <w:numPr>
          <w:ilvl w:val="0"/>
          <w:numId w:val="24"/>
        </w:numPr>
        <w:spacing w:after="200" w:line="276" w:lineRule="auto"/>
      </w:pPr>
      <w:r>
        <w:lastRenderedPageBreak/>
        <w:t xml:space="preserve">Boyce, J.M., </w:t>
      </w:r>
      <w:proofErr w:type="spellStart"/>
      <w:r>
        <w:t>Guercia</w:t>
      </w:r>
      <w:proofErr w:type="spellEnd"/>
      <w:r>
        <w:t xml:space="preserve">, K.A., Sullivan, L. et al. Prospective </w:t>
      </w:r>
      <w:proofErr w:type="gramStart"/>
      <w:r>
        <w:t>cluster controlled</w:t>
      </w:r>
      <w:proofErr w:type="gramEnd"/>
      <w:r>
        <w:t xml:space="preserve"> crossover trial to compare the impact of an improved hydrogen peroxide disinfectant and a quaternary ammonium-based disinfectant on surface contamination and health care outcomes. Am J Infect Control, 2017; 45(9):1006-</w:t>
      </w:r>
      <w:proofErr w:type="gramStart"/>
      <w:r>
        <w:t>1010</w:t>
      </w:r>
      <w:proofErr w:type="gramEnd"/>
    </w:p>
    <w:p w14:paraId="5DD102E6" w14:textId="77777777" w:rsidR="0080594D" w:rsidRDefault="0080594D" w:rsidP="0080594D">
      <w:pPr>
        <w:pStyle w:val="ListParagraph"/>
        <w:numPr>
          <w:ilvl w:val="0"/>
          <w:numId w:val="24"/>
        </w:numPr>
        <w:spacing w:after="200" w:line="276" w:lineRule="auto"/>
      </w:pPr>
      <w:r>
        <w:t xml:space="preserve">Jury, L.A., </w:t>
      </w:r>
      <w:proofErr w:type="spellStart"/>
      <w:r>
        <w:t>Cadnum</w:t>
      </w:r>
      <w:proofErr w:type="spellEnd"/>
      <w:r>
        <w:t>, J. L., Jennings-Sanders, A. et al. Evaluation of an alcohol-based power sanitizing system for decontamination of hospital rooms of patients with methicillin-resistant Staphylococcus aureus carriage. Am J Infect Control, 2010; 38(3):234-</w:t>
      </w:r>
      <w:proofErr w:type="gramStart"/>
      <w:r>
        <w:t>236</w:t>
      </w:r>
      <w:proofErr w:type="gramEnd"/>
    </w:p>
    <w:p w14:paraId="366920F9" w14:textId="77777777" w:rsidR="0080594D" w:rsidRDefault="0080594D" w:rsidP="0080594D">
      <w:pPr>
        <w:pStyle w:val="ListParagraph"/>
        <w:numPr>
          <w:ilvl w:val="0"/>
          <w:numId w:val="24"/>
        </w:numPr>
        <w:spacing w:after="200" w:line="276" w:lineRule="auto"/>
      </w:pPr>
      <w:proofErr w:type="spellStart"/>
      <w:r>
        <w:t>Zeber</w:t>
      </w:r>
      <w:proofErr w:type="spellEnd"/>
      <w:r>
        <w:t xml:space="preserve">, J. E., </w:t>
      </w:r>
      <w:proofErr w:type="spellStart"/>
      <w:r>
        <w:t>Coppin</w:t>
      </w:r>
      <w:proofErr w:type="spellEnd"/>
      <w:r>
        <w:t xml:space="preserve">, J.D., </w:t>
      </w:r>
      <w:proofErr w:type="spellStart"/>
      <w:r>
        <w:t>Villamaria</w:t>
      </w:r>
      <w:proofErr w:type="spellEnd"/>
      <w:r>
        <w:t>, F.C. et al. Use of ultraviolet irradiation in addition to commonly used hospital disinfectants or cleaners further reduces the bioburden on high-touch surfaces. Open Forum Infect Dis. 2019;6(12).</w:t>
      </w:r>
    </w:p>
    <w:p w14:paraId="7A22CE1D" w14:textId="77777777" w:rsidR="0080594D" w:rsidRDefault="0080594D" w:rsidP="0080594D">
      <w:pPr>
        <w:pStyle w:val="ListParagraph"/>
        <w:numPr>
          <w:ilvl w:val="0"/>
          <w:numId w:val="24"/>
        </w:numPr>
        <w:spacing w:after="200" w:line="276" w:lineRule="auto"/>
      </w:pPr>
      <w:r>
        <w:t xml:space="preserve">Conlon-Bingham, G., </w:t>
      </w:r>
      <w:proofErr w:type="spellStart"/>
      <w:r>
        <w:t>Aldeyab</w:t>
      </w:r>
      <w:proofErr w:type="spellEnd"/>
      <w:r>
        <w:t>, M., Kearney, M. P. et al. Reduction in the incidence of hospital-acquired MRSA following the introduction of a chlorine dioxide 275 ppm-based disinfecting agent in a district general hospital. Eur J Hosp Pharm, 2016; 23(1):28-</w:t>
      </w:r>
      <w:proofErr w:type="gramStart"/>
      <w:r>
        <w:t>32</w:t>
      </w:r>
      <w:proofErr w:type="gramEnd"/>
    </w:p>
    <w:p w14:paraId="244A30B0" w14:textId="77777777" w:rsidR="0080594D" w:rsidRDefault="0080594D" w:rsidP="0080594D">
      <w:pPr>
        <w:pStyle w:val="ListParagraph"/>
        <w:numPr>
          <w:ilvl w:val="0"/>
          <w:numId w:val="24"/>
        </w:numPr>
        <w:spacing w:after="200" w:line="276" w:lineRule="auto"/>
      </w:pPr>
      <w:r>
        <w:t xml:space="preserve">Garvey, M. I., Wilkinson, M.A.C., Bradley, C.W. et al. Wiping out MRSA: Effect of introducing a universal disinfection wipe in a large UK teaching hospital. </w:t>
      </w:r>
      <w:proofErr w:type="spellStart"/>
      <w:r>
        <w:t>Antimicrob</w:t>
      </w:r>
      <w:proofErr w:type="spellEnd"/>
      <w:r>
        <w:t xml:space="preserve"> Resist Infect Control. 2018;7(1): 155</w:t>
      </w:r>
    </w:p>
    <w:p w14:paraId="4D3A970B" w14:textId="77777777" w:rsidR="0080594D" w:rsidRDefault="0080594D" w:rsidP="0080594D">
      <w:pPr>
        <w:pStyle w:val="ListParagraph"/>
        <w:numPr>
          <w:ilvl w:val="0"/>
          <w:numId w:val="24"/>
        </w:numPr>
        <w:spacing w:after="200" w:line="276" w:lineRule="auto"/>
      </w:pPr>
      <w:r>
        <w:t xml:space="preserve">Patel, S. S., </w:t>
      </w:r>
      <w:proofErr w:type="spellStart"/>
      <w:r>
        <w:t>Pevalin</w:t>
      </w:r>
      <w:proofErr w:type="spellEnd"/>
      <w:r>
        <w:t>, D. J., Prosser, R. et al. Comparison of detergent-based cleaning, disinfectant-based cleaning, and detergent-based cleaning after enhanced domestic staff training within a source isolation facility. Br J Infect Control, 2007; 8(3):20-</w:t>
      </w:r>
      <w:proofErr w:type="gramStart"/>
      <w:r>
        <w:t>25</w:t>
      </w:r>
      <w:proofErr w:type="gramEnd"/>
    </w:p>
    <w:p w14:paraId="5BC1694B" w14:textId="77777777" w:rsidR="0080594D" w:rsidRDefault="0080594D" w:rsidP="0080594D">
      <w:pPr>
        <w:pStyle w:val="ListParagraph"/>
        <w:numPr>
          <w:ilvl w:val="0"/>
          <w:numId w:val="24"/>
        </w:numPr>
        <w:spacing w:after="200" w:line="276" w:lineRule="auto"/>
      </w:pPr>
      <w:r>
        <w:t>Yuen, J.W.M., Chung, T.W.K., Loke, A.Y. Methicillin-resistant Staphylococcus aureus (MRSA) contamination in bedside surfaces of a hospital ward and the potential effectiveness of enhanced disinfection with an antimicrobial polymer surfactant. Int J Environ Res Public Health, 2015; 12(3):3026-3041</w:t>
      </w:r>
    </w:p>
    <w:p w14:paraId="25F15C75" w14:textId="77777777" w:rsidR="0080594D" w:rsidRDefault="0080594D" w:rsidP="0080594D">
      <w:pPr>
        <w:pStyle w:val="ListParagraph"/>
        <w:numPr>
          <w:ilvl w:val="0"/>
          <w:numId w:val="24"/>
        </w:numPr>
      </w:pPr>
      <w:r>
        <w:t xml:space="preserve">Curran. E., Harper, P., Loveday, H. et al. Results of a multicentre randomised controlled trial of statistical process control charts and structured diagnostic tools to reduce ward-acquired </w:t>
      </w:r>
      <w:proofErr w:type="spellStart"/>
      <w:r>
        <w:t>meticillin</w:t>
      </w:r>
      <w:proofErr w:type="spellEnd"/>
      <w:r>
        <w:t>-resistant Staphylococcus aureus: the CHART Project. J Hosp Infect. 2008;70(2):127-35.</w:t>
      </w:r>
    </w:p>
    <w:p w14:paraId="3774B1CC" w14:textId="77777777" w:rsidR="0080594D" w:rsidRDefault="0080594D" w:rsidP="0080594D">
      <w:pPr>
        <w:pStyle w:val="ListParagraph"/>
        <w:numPr>
          <w:ilvl w:val="0"/>
          <w:numId w:val="24"/>
        </w:numPr>
      </w:pPr>
      <w:r>
        <w:t xml:space="preserve">Huang, S.S., </w:t>
      </w:r>
      <w:proofErr w:type="spellStart"/>
      <w:r>
        <w:t>Yokoe</w:t>
      </w:r>
      <w:proofErr w:type="spellEnd"/>
      <w:r>
        <w:t xml:space="preserve">, D.S., </w:t>
      </w:r>
      <w:proofErr w:type="spellStart"/>
      <w:r>
        <w:t>Hinrichsen</w:t>
      </w:r>
      <w:proofErr w:type="spellEnd"/>
      <w:r>
        <w:t>, V.L. et al. Impact of routine intensive care unit surveillance cultures and resultant barrier precautions on hospital-wide methicillin-resistant Staphylococcus aureus bacteremia. Clin Infect Dis, 2006; 43:971-</w:t>
      </w:r>
      <w:proofErr w:type="gramStart"/>
      <w:r>
        <w:t>8</w:t>
      </w:r>
      <w:proofErr w:type="gramEnd"/>
    </w:p>
    <w:p w14:paraId="12D5A8EB" w14:textId="77777777" w:rsidR="0080594D" w:rsidRDefault="0080594D" w:rsidP="0080594D">
      <w:pPr>
        <w:pStyle w:val="ListParagraph"/>
        <w:numPr>
          <w:ilvl w:val="0"/>
          <w:numId w:val="24"/>
        </w:numPr>
        <w:spacing w:after="200" w:line="276" w:lineRule="auto"/>
      </w:pPr>
      <w:r>
        <w:rPr>
          <w:rFonts w:eastAsiaTheme="minorEastAsia"/>
          <w:lang w:eastAsia="en-GB"/>
        </w:rPr>
        <w:t xml:space="preserve">Harrington, G., Watson, K., Bailey, M. et al. Reduction in </w:t>
      </w:r>
      <w:proofErr w:type="spellStart"/>
      <w:r>
        <w:rPr>
          <w:rFonts w:eastAsiaTheme="minorEastAsia"/>
          <w:lang w:eastAsia="en-GB"/>
        </w:rPr>
        <w:t>hospitalwide</w:t>
      </w:r>
      <w:proofErr w:type="spellEnd"/>
      <w:r>
        <w:rPr>
          <w:rFonts w:eastAsiaTheme="minorEastAsia"/>
          <w:lang w:eastAsia="en-GB"/>
        </w:rPr>
        <w:t xml:space="preserve"> incidence of infection or colonization with methicillin-resistant Staphylococcus aureus with use of antimicrobial hand-hygiene gel and statistical process control charts. Infect Control Hosp </w:t>
      </w:r>
      <w:proofErr w:type="spellStart"/>
      <w:r>
        <w:rPr>
          <w:rFonts w:eastAsiaTheme="minorEastAsia"/>
          <w:lang w:eastAsia="en-GB"/>
        </w:rPr>
        <w:t>Epidemiol</w:t>
      </w:r>
      <w:proofErr w:type="spellEnd"/>
      <w:r>
        <w:rPr>
          <w:rFonts w:eastAsiaTheme="minorEastAsia"/>
          <w:lang w:eastAsia="en-GB"/>
        </w:rPr>
        <w:t>. 2007 Jul;28(7):837-44</w:t>
      </w:r>
    </w:p>
    <w:p w14:paraId="29BDEFA0" w14:textId="77777777" w:rsidR="0080594D" w:rsidRDefault="0080594D" w:rsidP="0080594D">
      <w:pPr>
        <w:pStyle w:val="ListParagraph"/>
        <w:numPr>
          <w:ilvl w:val="0"/>
          <w:numId w:val="24"/>
        </w:numPr>
        <w:spacing w:after="200" w:line="276" w:lineRule="auto"/>
      </w:pPr>
      <w:r>
        <w:t xml:space="preserve">Enoch, D.A., Cargill, J.S., </w:t>
      </w:r>
      <w:proofErr w:type="spellStart"/>
      <w:r>
        <w:t>Sismey</w:t>
      </w:r>
      <w:proofErr w:type="spellEnd"/>
      <w:r>
        <w:t xml:space="preserve">, A. et al. MRSA surveillance in a UK district hospital: measuring clinical isolates with MRSA is more useful than measuring MRSA bacteraemias. J Hosp </w:t>
      </w:r>
      <w:proofErr w:type="spellStart"/>
      <w:r>
        <w:t>Infec</w:t>
      </w:r>
      <w:proofErr w:type="spellEnd"/>
      <w:r>
        <w:t>, 2011; 79:287-91</w:t>
      </w:r>
    </w:p>
    <w:p w14:paraId="769EA610" w14:textId="77777777" w:rsidR="0080594D" w:rsidRDefault="0080594D" w:rsidP="0080594D">
      <w:pPr>
        <w:pStyle w:val="ListParagraph"/>
        <w:numPr>
          <w:ilvl w:val="0"/>
          <w:numId w:val="24"/>
        </w:numPr>
        <w:spacing w:after="200" w:line="276" w:lineRule="auto"/>
      </w:pPr>
      <w:proofErr w:type="spellStart"/>
      <w:r>
        <w:lastRenderedPageBreak/>
        <w:t>Gastmeier</w:t>
      </w:r>
      <w:proofErr w:type="spellEnd"/>
      <w:r>
        <w:t xml:space="preserve">, P., Schwab, F., </w:t>
      </w:r>
      <w:proofErr w:type="spellStart"/>
      <w:r>
        <w:t>Chaberny</w:t>
      </w:r>
      <w:proofErr w:type="spellEnd"/>
      <w:r>
        <w:t xml:space="preserve">, I. et al. Individual units rather than entire hospital as the basis for improvement: the example of two Methicillin resistant Staphylococcus aureus cohort studies. </w:t>
      </w:r>
      <w:proofErr w:type="spellStart"/>
      <w:r>
        <w:t>Antimicrob</w:t>
      </w:r>
      <w:proofErr w:type="spellEnd"/>
      <w:r>
        <w:t xml:space="preserve"> Resist Infect Control, 2012; 1(1):</w:t>
      </w:r>
      <w:proofErr w:type="gramStart"/>
      <w:r>
        <w:t>8</w:t>
      </w:r>
      <w:proofErr w:type="gramEnd"/>
    </w:p>
    <w:p w14:paraId="3F55A4F4" w14:textId="77777777" w:rsidR="0080594D" w:rsidRDefault="0080594D" w:rsidP="0080594D">
      <w:pPr>
        <w:pStyle w:val="ListParagraph"/>
        <w:numPr>
          <w:ilvl w:val="0"/>
          <w:numId w:val="24"/>
        </w:numPr>
        <w:spacing w:after="200" w:line="276" w:lineRule="auto"/>
      </w:pPr>
      <w:proofErr w:type="spellStart"/>
      <w:r>
        <w:t>Karas</w:t>
      </w:r>
      <w:proofErr w:type="spellEnd"/>
      <w:r>
        <w:t xml:space="preserve">, J.A., Enoch, D.A., Eagle, H.J. et al. Random </w:t>
      </w:r>
      <w:proofErr w:type="spellStart"/>
      <w:r>
        <w:t>meticillin</w:t>
      </w:r>
      <w:proofErr w:type="spellEnd"/>
      <w:r>
        <w:t>-resistant Staphylococcus aureus carrier surveillance at a district hospital and the impact of interventions to reduce endemic carriage. J Hosp Infect, 2009; 71:327-</w:t>
      </w:r>
      <w:proofErr w:type="gramStart"/>
      <w:r>
        <w:t>32</w:t>
      </w:r>
      <w:proofErr w:type="gramEnd"/>
    </w:p>
    <w:p w14:paraId="53A60945" w14:textId="77777777" w:rsidR="0080594D" w:rsidRDefault="0080594D" w:rsidP="0080594D">
      <w:pPr>
        <w:pStyle w:val="ListParagraph"/>
        <w:numPr>
          <w:ilvl w:val="0"/>
          <w:numId w:val="24"/>
        </w:numPr>
        <w:spacing w:after="200" w:line="276" w:lineRule="auto"/>
      </w:pPr>
      <w:r>
        <w:t xml:space="preserve">Pan, A., Carnevale, G., </w:t>
      </w:r>
      <w:proofErr w:type="spellStart"/>
      <w:r>
        <w:t>Catenazzi</w:t>
      </w:r>
      <w:proofErr w:type="spellEnd"/>
      <w:r>
        <w:t xml:space="preserve">, P. Trends in methicillin-resistant Staphylococcus aureus (MRSA) bloodstream infections: effect of the MRSA “search and isolate” strategy in a hospital in Italy with hyperendemic MRSA. Infect Control Hosp </w:t>
      </w:r>
      <w:proofErr w:type="spellStart"/>
      <w:r>
        <w:t>Epidemiol</w:t>
      </w:r>
      <w:proofErr w:type="spellEnd"/>
      <w:r>
        <w:t>, 2005; 26:127-</w:t>
      </w:r>
      <w:proofErr w:type="gramStart"/>
      <w:r>
        <w:t>33</w:t>
      </w:r>
      <w:proofErr w:type="gramEnd"/>
    </w:p>
    <w:p w14:paraId="23BE73BC" w14:textId="77777777" w:rsidR="0080594D" w:rsidRDefault="0080594D" w:rsidP="0080594D">
      <w:pPr>
        <w:pStyle w:val="ListParagraph"/>
        <w:numPr>
          <w:ilvl w:val="0"/>
          <w:numId w:val="24"/>
        </w:numPr>
        <w:spacing w:after="200" w:line="276" w:lineRule="auto"/>
      </w:pPr>
      <w:proofErr w:type="spellStart"/>
      <w:r>
        <w:t>Robicsek</w:t>
      </w:r>
      <w:proofErr w:type="spellEnd"/>
      <w:r>
        <w:t xml:space="preserve">, A., Beaumont, J., </w:t>
      </w:r>
      <w:proofErr w:type="spellStart"/>
      <w:r>
        <w:t>Paule</w:t>
      </w:r>
      <w:proofErr w:type="spellEnd"/>
      <w:r>
        <w:t>, S. et al. Universal surveillance for methicillin-resistant Staphylococcus aureus in 3 affiliated hospitals. Ann Intern Med, 2008; 148:409-18</w:t>
      </w:r>
    </w:p>
    <w:p w14:paraId="5C6ABAB4" w14:textId="77777777" w:rsidR="0080594D" w:rsidRDefault="0080594D" w:rsidP="0080594D">
      <w:pPr>
        <w:pStyle w:val="ListParagraph"/>
        <w:numPr>
          <w:ilvl w:val="0"/>
          <w:numId w:val="24"/>
        </w:numPr>
        <w:spacing w:after="200" w:line="276" w:lineRule="auto"/>
      </w:pPr>
      <w:proofErr w:type="spellStart"/>
      <w:r>
        <w:t>Shitrit</w:t>
      </w:r>
      <w:proofErr w:type="spellEnd"/>
      <w:r>
        <w:t xml:space="preserve">, P., </w:t>
      </w:r>
      <w:proofErr w:type="spellStart"/>
      <w:r>
        <w:t>Gottesman</w:t>
      </w:r>
      <w:proofErr w:type="spellEnd"/>
      <w:r>
        <w:t xml:space="preserve">, B.S., </w:t>
      </w:r>
      <w:proofErr w:type="spellStart"/>
      <w:r>
        <w:t>Katzir</w:t>
      </w:r>
      <w:proofErr w:type="spellEnd"/>
      <w:r>
        <w:t xml:space="preserve">, M. et al. Active surveillance for methicillin-resistant Staphylococcus aureus (MRSA) decreases the incidence of MRSA bacteremia. Infect Control Hosp </w:t>
      </w:r>
      <w:proofErr w:type="spellStart"/>
      <w:r>
        <w:t>Epidemiol</w:t>
      </w:r>
      <w:proofErr w:type="spellEnd"/>
      <w:r>
        <w:t>, 2006; 27:1004-</w:t>
      </w:r>
      <w:proofErr w:type="gramStart"/>
      <w:r>
        <w:t>8</w:t>
      </w:r>
      <w:proofErr w:type="gramEnd"/>
    </w:p>
    <w:p w14:paraId="05896934" w14:textId="77777777" w:rsidR="0080594D" w:rsidRDefault="0080594D" w:rsidP="0080594D">
      <w:pPr>
        <w:pStyle w:val="ListParagraph"/>
        <w:numPr>
          <w:ilvl w:val="0"/>
          <w:numId w:val="24"/>
        </w:numPr>
        <w:spacing w:after="200" w:line="276" w:lineRule="auto"/>
      </w:pPr>
      <w:r>
        <w:t xml:space="preserve">Walter, J., Haller, S., Blank, H. et al. Incidence of invasive </w:t>
      </w:r>
      <w:proofErr w:type="spellStart"/>
      <w:r>
        <w:t>meticillin</w:t>
      </w:r>
      <w:proofErr w:type="spellEnd"/>
      <w:r>
        <w:t xml:space="preserve">-resistant Staphylococcus aureus infections in Germany, 2010 to 2014. Euro </w:t>
      </w:r>
      <w:proofErr w:type="spellStart"/>
      <w:r>
        <w:t>Surveill</w:t>
      </w:r>
      <w:proofErr w:type="spellEnd"/>
      <w:r>
        <w:t>, 2015; 20:46</w:t>
      </w:r>
      <w:r>
        <w:tab/>
      </w:r>
    </w:p>
    <w:p w14:paraId="0395B341" w14:textId="77777777" w:rsidR="0080594D" w:rsidRDefault="0080594D" w:rsidP="0080594D">
      <w:pPr>
        <w:pStyle w:val="ListParagraph"/>
        <w:numPr>
          <w:ilvl w:val="0"/>
          <w:numId w:val="24"/>
        </w:numPr>
        <w:spacing w:after="200" w:line="276" w:lineRule="auto"/>
      </w:pPr>
      <w:r>
        <w:t xml:space="preserve">West, T.E., </w:t>
      </w:r>
      <w:proofErr w:type="spellStart"/>
      <w:r>
        <w:t>Guerry</w:t>
      </w:r>
      <w:proofErr w:type="spellEnd"/>
      <w:r>
        <w:t xml:space="preserve">, C., </w:t>
      </w:r>
      <w:proofErr w:type="spellStart"/>
      <w:r>
        <w:t>Hiott</w:t>
      </w:r>
      <w:proofErr w:type="spellEnd"/>
      <w:r>
        <w:t xml:space="preserve">, M. et al. Effect of targeted surveillance for control of methicillin-resistant Staphylococcus aureus in a community hospital system. Infect Control Hosp </w:t>
      </w:r>
      <w:proofErr w:type="spellStart"/>
      <w:r>
        <w:t>Epidemiol</w:t>
      </w:r>
      <w:proofErr w:type="spellEnd"/>
      <w:r>
        <w:t>, 2006; 27:233-</w:t>
      </w:r>
      <w:proofErr w:type="gramStart"/>
      <w:r>
        <w:t>8</w:t>
      </w:r>
      <w:proofErr w:type="gramEnd"/>
    </w:p>
    <w:p w14:paraId="210A8368" w14:textId="77777777" w:rsidR="0080594D" w:rsidRDefault="0080594D" w:rsidP="0080594D">
      <w:pPr>
        <w:pStyle w:val="ListParagraph"/>
        <w:numPr>
          <w:ilvl w:val="0"/>
          <w:numId w:val="24"/>
        </w:numPr>
      </w:pPr>
      <w:r>
        <w:t xml:space="preserve">Johnson, A.P., Davies, J., Guy, R. et al. Mandatory surveillance of methicillin-resistant Staphylococcus aureus (MRSA) bacteraemia in England: the first 10 years. J </w:t>
      </w:r>
      <w:proofErr w:type="spellStart"/>
      <w:r>
        <w:t>Antimicrob</w:t>
      </w:r>
      <w:proofErr w:type="spellEnd"/>
      <w:r>
        <w:t xml:space="preserve"> Chemother, 2012; 67(4):802-9</w:t>
      </w:r>
    </w:p>
    <w:p w14:paraId="2B5FE880" w14:textId="77777777" w:rsidR="0080594D" w:rsidRDefault="0080594D" w:rsidP="0080594D">
      <w:pPr>
        <w:pStyle w:val="ListParagraph"/>
        <w:numPr>
          <w:ilvl w:val="0"/>
          <w:numId w:val="24"/>
        </w:numPr>
        <w:spacing w:after="160" w:line="254" w:lineRule="auto"/>
      </w:pPr>
      <w:r>
        <w:t xml:space="preserve">Huskins, C.W., Huckabee, C.M., O'Grady, N. et al. Intervention to reduce transmission of resistant bacteria in intensive care. N </w:t>
      </w:r>
      <w:proofErr w:type="spellStart"/>
      <w:r>
        <w:t>Engl</w:t>
      </w:r>
      <w:proofErr w:type="spellEnd"/>
      <w:r>
        <w:t xml:space="preserve"> J Med. 2011;364(15):1407-18</w:t>
      </w:r>
    </w:p>
    <w:p w14:paraId="1967476D" w14:textId="77777777" w:rsidR="0080594D" w:rsidRDefault="0080594D" w:rsidP="0080594D">
      <w:pPr>
        <w:pStyle w:val="ListParagraph"/>
        <w:numPr>
          <w:ilvl w:val="0"/>
          <w:numId w:val="24"/>
        </w:numPr>
        <w:spacing w:after="160" w:line="254" w:lineRule="auto"/>
      </w:pPr>
      <w:r>
        <w:t xml:space="preserve">Harris, A.D. </w:t>
      </w:r>
      <w:proofErr w:type="spellStart"/>
      <w:r>
        <w:t>Pineles</w:t>
      </w:r>
      <w:proofErr w:type="spellEnd"/>
      <w:r>
        <w:t>, L., Belton, B. et al. Universal Glove and Gown Use and Acquisition of Antibiotic resistant bacteria in the ICU: A Randomized Trial. JAMA. 2013;310(15):1571-80</w:t>
      </w:r>
    </w:p>
    <w:p w14:paraId="2A2BDAAB" w14:textId="77777777" w:rsidR="0080594D" w:rsidRDefault="0080594D" w:rsidP="0080594D">
      <w:pPr>
        <w:pStyle w:val="ListParagraph"/>
        <w:numPr>
          <w:ilvl w:val="0"/>
          <w:numId w:val="24"/>
        </w:numPr>
        <w:spacing w:after="160" w:line="254" w:lineRule="auto"/>
      </w:pPr>
      <w:r>
        <w:t xml:space="preserve">Cepeda J.A., Whitehouse T., Cooper B. Isolation of patients in single rooms or cohorts to reduce spread of MRSA in intensive-care units: prospective two-centre study. Lancet. </w:t>
      </w:r>
      <w:proofErr w:type="gramStart"/>
      <w:r>
        <w:t>2005;365:295</w:t>
      </w:r>
      <w:proofErr w:type="gramEnd"/>
      <w:r>
        <w:t>–304</w:t>
      </w:r>
    </w:p>
    <w:p w14:paraId="6F70A331" w14:textId="77777777" w:rsidR="0080594D" w:rsidRDefault="0080594D" w:rsidP="0080594D">
      <w:pPr>
        <w:pStyle w:val="ListParagraph"/>
        <w:numPr>
          <w:ilvl w:val="0"/>
          <w:numId w:val="24"/>
        </w:numPr>
        <w:spacing w:after="160" w:line="254" w:lineRule="auto"/>
      </w:pPr>
      <w:r>
        <w:t xml:space="preserve">Marshall, C., Richards, M., McBryde, E. Do Active Surveillance and Contact Precautions Reduce MRSA Acquisition? A Prospective Interrupted Time Series. </w:t>
      </w:r>
      <w:proofErr w:type="spellStart"/>
      <w:r>
        <w:t>PLoS</w:t>
      </w:r>
      <w:proofErr w:type="spellEnd"/>
      <w:r>
        <w:t xml:space="preserve"> One. 2013; 8(3): e58112.</w:t>
      </w:r>
    </w:p>
    <w:p w14:paraId="4F317D2B" w14:textId="77777777" w:rsidR="0080594D" w:rsidRDefault="0080594D" w:rsidP="0080594D">
      <w:pPr>
        <w:pStyle w:val="ListParagraph"/>
        <w:numPr>
          <w:ilvl w:val="0"/>
          <w:numId w:val="24"/>
        </w:numPr>
        <w:spacing w:after="160" w:line="254" w:lineRule="auto"/>
      </w:pPr>
      <w:r>
        <w:rPr>
          <w:rFonts w:eastAsia="Times New Roman" w:cstheme="minorHAnsi"/>
          <w:color w:val="000000"/>
          <w:shd w:val="clear" w:color="auto" w:fill="FFFFFF"/>
          <w:lang w:eastAsia="en-GB"/>
        </w:rPr>
        <w:t xml:space="preserve">Bearman G, Abbas S, </w:t>
      </w:r>
      <w:proofErr w:type="spellStart"/>
      <w:r>
        <w:rPr>
          <w:rFonts w:eastAsia="Times New Roman" w:cstheme="minorHAnsi"/>
          <w:color w:val="000000"/>
          <w:shd w:val="clear" w:color="auto" w:fill="FFFFFF"/>
          <w:lang w:eastAsia="en-GB"/>
        </w:rPr>
        <w:t>Masroor</w:t>
      </w:r>
      <w:proofErr w:type="spellEnd"/>
      <w:r>
        <w:rPr>
          <w:rFonts w:eastAsia="Times New Roman" w:cstheme="minorHAnsi"/>
          <w:color w:val="000000"/>
          <w:shd w:val="clear" w:color="auto" w:fill="FFFFFF"/>
          <w:lang w:eastAsia="en-GB"/>
        </w:rPr>
        <w:t xml:space="preserve"> N, </w:t>
      </w:r>
      <w:proofErr w:type="spellStart"/>
      <w:r>
        <w:rPr>
          <w:rFonts w:eastAsia="Times New Roman" w:cstheme="minorHAnsi"/>
          <w:color w:val="000000"/>
          <w:shd w:val="clear" w:color="auto" w:fill="FFFFFF"/>
          <w:lang w:eastAsia="en-GB"/>
        </w:rPr>
        <w:t>Sanogo</w:t>
      </w:r>
      <w:proofErr w:type="spellEnd"/>
      <w:r>
        <w:rPr>
          <w:rFonts w:eastAsia="Times New Roman" w:cstheme="minorHAnsi"/>
          <w:color w:val="000000"/>
          <w:shd w:val="clear" w:color="auto" w:fill="FFFFFF"/>
          <w:lang w:eastAsia="en-GB"/>
        </w:rPr>
        <w:t xml:space="preserve"> K, </w:t>
      </w:r>
      <w:proofErr w:type="spellStart"/>
      <w:r>
        <w:rPr>
          <w:rFonts w:eastAsia="Times New Roman" w:cstheme="minorHAnsi"/>
          <w:color w:val="000000"/>
          <w:shd w:val="clear" w:color="auto" w:fill="FFFFFF"/>
          <w:lang w:eastAsia="en-GB"/>
        </w:rPr>
        <w:t>Vanhoozer</w:t>
      </w:r>
      <w:proofErr w:type="spellEnd"/>
      <w:r>
        <w:rPr>
          <w:rFonts w:eastAsia="Times New Roman" w:cstheme="minorHAnsi"/>
          <w:color w:val="000000"/>
          <w:shd w:val="clear" w:color="auto" w:fill="FFFFFF"/>
          <w:lang w:eastAsia="en-GB"/>
        </w:rPr>
        <w:t xml:space="preserve"> G, Cooper K et al. Impact of Discontinuing Contact Precautions for Methicillin-Resistant Staphylococcus aureus and Vancomycin-Resistant Enterococcus: An Interrupted Time Series Analysis. Infection Control &amp; Hospital Epidemiology. 2018;39(6):676-682</w:t>
      </w:r>
    </w:p>
    <w:p w14:paraId="389BC9E4" w14:textId="77777777" w:rsidR="0080594D" w:rsidRDefault="0080594D" w:rsidP="0080594D">
      <w:pPr>
        <w:pStyle w:val="ListParagraph"/>
        <w:numPr>
          <w:ilvl w:val="0"/>
          <w:numId w:val="24"/>
        </w:numPr>
        <w:spacing w:after="160" w:line="254" w:lineRule="auto"/>
      </w:pPr>
      <w:r>
        <w:lastRenderedPageBreak/>
        <w:t xml:space="preserve">Catalano G, Houston SH, Catalano MC, Butera AS, Jennings SM, Hakala SM, Burrows SL, Hickey MG, </w:t>
      </w:r>
      <w:proofErr w:type="spellStart"/>
      <w:r>
        <w:t>Duss</w:t>
      </w:r>
      <w:proofErr w:type="spellEnd"/>
      <w:r>
        <w:t xml:space="preserve"> CV, Skelton DN, </w:t>
      </w:r>
      <w:proofErr w:type="spellStart"/>
      <w:r>
        <w:t>Laliotis</w:t>
      </w:r>
      <w:proofErr w:type="spellEnd"/>
      <w:r>
        <w:t xml:space="preserve"> GJ. Anxiety and depression in hospitalized patients in resistant organism isolation. South Med J. 2003;96(2):141-5</w:t>
      </w:r>
    </w:p>
    <w:p w14:paraId="4B9CFF8D" w14:textId="77777777" w:rsidR="0080594D" w:rsidRDefault="0080594D" w:rsidP="0080594D">
      <w:pPr>
        <w:pStyle w:val="ListParagraph"/>
        <w:numPr>
          <w:ilvl w:val="0"/>
          <w:numId w:val="24"/>
        </w:numPr>
        <w:spacing w:after="160" w:line="254" w:lineRule="auto"/>
      </w:pPr>
      <w:r>
        <w:t>Kennedy P, Hamilton LR. Psychological impact of the management of methicillin-resistant Staphylococcus aureus (MRSA) in patients with spinal cord injury. Spinal Cord. 1997;35(9):617-9</w:t>
      </w:r>
    </w:p>
    <w:p w14:paraId="6104A840" w14:textId="77777777" w:rsidR="0080594D" w:rsidRDefault="0080594D" w:rsidP="0080594D">
      <w:pPr>
        <w:pStyle w:val="ListParagraph"/>
        <w:numPr>
          <w:ilvl w:val="0"/>
          <w:numId w:val="24"/>
        </w:numPr>
        <w:spacing w:after="160" w:line="254" w:lineRule="auto"/>
      </w:pPr>
      <w:proofErr w:type="spellStart"/>
      <w:r>
        <w:t>Tarzi</w:t>
      </w:r>
      <w:proofErr w:type="spellEnd"/>
      <w:r>
        <w:t xml:space="preserve"> P. Kennedy, S. Stone, M. Evans. Methicillin-resistant Staphylococcus aureus: psychological impact of hospitalization and isolation in an older adult population. J Hosp Infect 2001; 49(4):250-</w:t>
      </w:r>
      <w:proofErr w:type="gramStart"/>
      <w:r>
        <w:t>254</w:t>
      </w:r>
      <w:proofErr w:type="gramEnd"/>
    </w:p>
    <w:p w14:paraId="0AB78BE6" w14:textId="77777777" w:rsidR="0080594D" w:rsidRDefault="0080594D" w:rsidP="0080594D">
      <w:pPr>
        <w:pStyle w:val="ListParagraph"/>
        <w:numPr>
          <w:ilvl w:val="0"/>
          <w:numId w:val="24"/>
        </w:numPr>
        <w:spacing w:after="160" w:line="254" w:lineRule="auto"/>
      </w:pPr>
      <w:r>
        <w:t xml:space="preserve">Wassenberg MW, Severs D, </w:t>
      </w:r>
      <w:proofErr w:type="spellStart"/>
      <w:r>
        <w:t>Bonten</w:t>
      </w:r>
      <w:proofErr w:type="spellEnd"/>
      <w:r>
        <w:t xml:space="preserve"> MJ. Psychological impact of short-term isolation measures in hospitalised patients. J Hosp Infect. 2010;75(2):124-7</w:t>
      </w:r>
    </w:p>
    <w:p w14:paraId="3E7EB891" w14:textId="77777777" w:rsidR="0080594D" w:rsidRDefault="0080594D" w:rsidP="0080594D">
      <w:pPr>
        <w:pStyle w:val="ListParagraph"/>
        <w:numPr>
          <w:ilvl w:val="0"/>
          <w:numId w:val="24"/>
        </w:numPr>
        <w:spacing w:after="160" w:line="254" w:lineRule="auto"/>
      </w:pPr>
      <w:r>
        <w:t xml:space="preserve">Rump B, De Boer M, Reis R, Wassenberg M, Van </w:t>
      </w:r>
      <w:proofErr w:type="spellStart"/>
      <w:r>
        <w:t>Steenbergen</w:t>
      </w:r>
      <w:proofErr w:type="spellEnd"/>
      <w:r>
        <w:t xml:space="preserve"> J. Signs of stigma and poor mental health among carriers of MRSA. J Hosp Infect. 2017;95(3):268-274</w:t>
      </w:r>
    </w:p>
    <w:p w14:paraId="1E7B6D7E" w14:textId="77777777" w:rsidR="0080594D" w:rsidRDefault="0080594D" w:rsidP="0080594D">
      <w:pPr>
        <w:pStyle w:val="ListParagraph"/>
        <w:numPr>
          <w:ilvl w:val="0"/>
          <w:numId w:val="24"/>
        </w:numPr>
        <w:spacing w:after="200" w:line="276" w:lineRule="auto"/>
      </w:pPr>
      <w:r>
        <w:t xml:space="preserve">Loveday H.L., Wilson J.A., Pratt R.J. Wpic3: national evidence-based guidelines for preventing healthcare-associated infections in NHS hospitals in England. J Hosp Infect. 2014;86 </w:t>
      </w:r>
      <w:proofErr w:type="spellStart"/>
      <w:r>
        <w:t>Suppl</w:t>
      </w:r>
      <w:proofErr w:type="spellEnd"/>
      <w:r>
        <w:t xml:space="preserve"> </w:t>
      </w:r>
      <w:proofErr w:type="gramStart"/>
      <w:r>
        <w:t>1:S</w:t>
      </w:r>
      <w:proofErr w:type="gramEnd"/>
      <w:r>
        <w:t>1-70</w:t>
      </w:r>
    </w:p>
    <w:p w14:paraId="002433F3" w14:textId="77777777" w:rsidR="0080594D" w:rsidRDefault="0080594D" w:rsidP="0080594D">
      <w:pPr>
        <w:pStyle w:val="ListParagraph"/>
        <w:numPr>
          <w:ilvl w:val="0"/>
          <w:numId w:val="24"/>
        </w:numPr>
        <w:spacing w:after="160" w:line="254" w:lineRule="auto"/>
      </w:pPr>
      <w:r>
        <w:t>Carey, D., Price, K., Neal, S. et al. The impact of discontinuing contact precautions for multidrug resistant organisms at a less than 400-bed level II teaching hospital and a community hospital: A 3-month pilot study. Am J Infect Control. 2020;48(3): 333-336</w:t>
      </w:r>
    </w:p>
    <w:p w14:paraId="07E99519" w14:textId="77777777" w:rsidR="0080594D" w:rsidRDefault="0080594D" w:rsidP="0080594D">
      <w:pPr>
        <w:pStyle w:val="ListParagraph"/>
        <w:numPr>
          <w:ilvl w:val="0"/>
          <w:numId w:val="24"/>
        </w:numPr>
        <w:spacing w:after="160" w:line="254" w:lineRule="auto"/>
      </w:pPr>
      <w:proofErr w:type="spellStart"/>
      <w:r>
        <w:t>Auguet</w:t>
      </w:r>
      <w:proofErr w:type="spellEnd"/>
      <w:r>
        <w:t>, O.T., Stabler R.A., Betley, J. Frequent Undetected Ward-Based Methicillin-Resistant Staphylococcus aureus Transmission Linked to Patient Sharing Between Hospitals. Clin Infect Dis. 2018;5;66(6):840-848.</w:t>
      </w:r>
    </w:p>
    <w:p w14:paraId="27098CD1" w14:textId="77777777" w:rsidR="0080594D" w:rsidRDefault="0080594D" w:rsidP="0080594D">
      <w:pPr>
        <w:pStyle w:val="ListParagraph"/>
        <w:numPr>
          <w:ilvl w:val="0"/>
          <w:numId w:val="24"/>
        </w:numPr>
        <w:spacing w:after="200" w:line="276" w:lineRule="auto"/>
      </w:pPr>
      <w:proofErr w:type="spellStart"/>
      <w:r>
        <w:t>Donker</w:t>
      </w:r>
      <w:proofErr w:type="spellEnd"/>
      <w:r>
        <w:t xml:space="preserve">, T. </w:t>
      </w:r>
      <w:proofErr w:type="spellStart"/>
      <w:r>
        <w:t>Wallinga</w:t>
      </w:r>
      <w:proofErr w:type="spellEnd"/>
      <w:r>
        <w:t>, J., Slack, R. et al. Hospital Networks and the Dispersal of Hospital-Acquired Pathogens by Patient Transfer. PLOS One 7(4): e35002</w:t>
      </w:r>
    </w:p>
    <w:p w14:paraId="346C00A3" w14:textId="77777777" w:rsidR="0080594D" w:rsidRDefault="0080594D" w:rsidP="0080594D">
      <w:pPr>
        <w:pStyle w:val="ListParagraph"/>
        <w:numPr>
          <w:ilvl w:val="0"/>
          <w:numId w:val="24"/>
        </w:numPr>
        <w:spacing w:after="200" w:line="276" w:lineRule="auto"/>
      </w:pPr>
      <w:r>
        <w:rPr>
          <w:rFonts w:ascii="Calibri" w:hAnsi="Calibri" w:cs="Arial"/>
          <w:color w:val="000000" w:themeColor="text1"/>
        </w:rPr>
        <w:t xml:space="preserve">van </w:t>
      </w:r>
      <w:proofErr w:type="spellStart"/>
      <w:r>
        <w:rPr>
          <w:rFonts w:ascii="Calibri" w:hAnsi="Calibri" w:cs="Arial"/>
          <w:color w:val="000000" w:themeColor="text1"/>
        </w:rPr>
        <w:t>Velzen</w:t>
      </w:r>
      <w:proofErr w:type="spellEnd"/>
      <w:r>
        <w:rPr>
          <w:rFonts w:ascii="Calibri" w:hAnsi="Calibri" w:cs="Arial"/>
          <w:color w:val="000000" w:themeColor="text1"/>
        </w:rPr>
        <w:t xml:space="preserve">, E.V.H. Reilly, J.S., Kavanagh, K. et al. A Retrospective Cohort Study into Acquisition of MRSA and Associated Risk Factors after Implementation of Universal Screening in Scottish Hospitals. Infect Control Hosp </w:t>
      </w:r>
      <w:proofErr w:type="spellStart"/>
      <w:r>
        <w:rPr>
          <w:rFonts w:ascii="Calibri" w:hAnsi="Calibri" w:cs="Arial"/>
          <w:color w:val="000000" w:themeColor="text1"/>
        </w:rPr>
        <w:t>Epidemiol</w:t>
      </w:r>
      <w:proofErr w:type="spellEnd"/>
      <w:r>
        <w:rPr>
          <w:rFonts w:ascii="Calibri" w:hAnsi="Calibri" w:cs="Arial"/>
          <w:color w:val="000000" w:themeColor="text1"/>
        </w:rPr>
        <w:t>. 2011; 32(9):889-896</w:t>
      </w:r>
    </w:p>
    <w:p w14:paraId="2E614C30" w14:textId="77777777" w:rsidR="0080594D" w:rsidRDefault="0080594D" w:rsidP="0080594D">
      <w:pPr>
        <w:pStyle w:val="ListParagraph"/>
        <w:numPr>
          <w:ilvl w:val="0"/>
          <w:numId w:val="24"/>
        </w:numPr>
        <w:spacing w:after="200" w:line="276" w:lineRule="auto"/>
      </w:pPr>
      <w:r>
        <w:t>Wang, J., et al. (2020). Application of combined genomic and transfer analyses to identify factors mediating regional spread of antibiotic-resistant bacterial lineages. Clinical Infectious Diseases 71(10): E642-E649</w:t>
      </w:r>
    </w:p>
    <w:p w14:paraId="65B49CE6" w14:textId="77777777" w:rsidR="0080594D" w:rsidRDefault="0080594D" w:rsidP="0080594D">
      <w:pPr>
        <w:pStyle w:val="ListParagraph"/>
        <w:numPr>
          <w:ilvl w:val="0"/>
          <w:numId w:val="24"/>
        </w:numPr>
        <w:spacing w:after="200" w:line="276" w:lineRule="auto"/>
      </w:pPr>
      <w:r>
        <w:t>Garvey, M.I., Bradley, C.W., Holden K.L. et al. Outbreak of clonal complex 22 Panton–Valentine leucocidin-positive methicillin-resistant Staphylococcus aureus. J Infect Prevent. 2017;18(5) 224–230</w:t>
      </w:r>
    </w:p>
    <w:p w14:paraId="5CF40260" w14:textId="77777777" w:rsidR="0080594D" w:rsidRDefault="0080594D" w:rsidP="0080594D">
      <w:pPr>
        <w:pStyle w:val="ListParagraph"/>
        <w:numPr>
          <w:ilvl w:val="0"/>
          <w:numId w:val="24"/>
        </w:numPr>
        <w:spacing w:after="160" w:line="254" w:lineRule="auto"/>
      </w:pPr>
      <w:r>
        <w:t xml:space="preserve">van </w:t>
      </w:r>
      <w:proofErr w:type="spellStart"/>
      <w:r>
        <w:t>Rijen</w:t>
      </w:r>
      <w:proofErr w:type="spellEnd"/>
      <w:r>
        <w:t>, M.M., Bosch, T., Heck, M.E. et al. Methicillin resistant Staphylococcus aureus epidemiology and transmission in a Dutch hospital. Hosp Infect, 2009; 72(4):299-</w:t>
      </w:r>
      <w:proofErr w:type="gramStart"/>
      <w:r>
        <w:t>306</w:t>
      </w:r>
      <w:proofErr w:type="gramEnd"/>
      <w:r>
        <w:t xml:space="preserve"> </w:t>
      </w:r>
    </w:p>
    <w:p w14:paraId="180C04BA" w14:textId="77777777" w:rsidR="0080594D" w:rsidRDefault="0080594D" w:rsidP="0080594D">
      <w:pPr>
        <w:pStyle w:val="ListParagraph"/>
        <w:numPr>
          <w:ilvl w:val="0"/>
          <w:numId w:val="24"/>
        </w:numPr>
        <w:spacing w:after="200" w:line="276" w:lineRule="auto"/>
      </w:pPr>
      <w:r>
        <w:t xml:space="preserve">Coombs, G.W., van </w:t>
      </w:r>
      <w:proofErr w:type="spellStart"/>
      <w:r>
        <w:t>Gessel</w:t>
      </w:r>
      <w:proofErr w:type="spellEnd"/>
      <w:r>
        <w:t xml:space="preserve">, H., Pearson, C.J. et al. Controlling a </w:t>
      </w:r>
      <w:proofErr w:type="spellStart"/>
      <w:r>
        <w:t>Multicenter</w:t>
      </w:r>
      <w:proofErr w:type="spellEnd"/>
      <w:r>
        <w:t xml:space="preserve"> Outbreak Involving the New York/Japan Methicillin-Resistant Staphylococcus aureus Clone. Infect Control Hosp </w:t>
      </w:r>
      <w:proofErr w:type="spellStart"/>
      <w:r>
        <w:t>Epidemiol</w:t>
      </w:r>
      <w:proofErr w:type="spellEnd"/>
      <w:r>
        <w:t>. 2007;28(7):845-52.</w:t>
      </w:r>
    </w:p>
    <w:p w14:paraId="201E23F8" w14:textId="77777777" w:rsidR="0080594D" w:rsidRDefault="0080594D" w:rsidP="0080594D">
      <w:pPr>
        <w:pStyle w:val="ListParagraph"/>
        <w:numPr>
          <w:ilvl w:val="0"/>
          <w:numId w:val="24"/>
        </w:numPr>
        <w:spacing w:after="200" w:line="276" w:lineRule="auto"/>
      </w:pPr>
      <w:proofErr w:type="spellStart"/>
      <w:r>
        <w:lastRenderedPageBreak/>
        <w:t>Laroyer</w:t>
      </w:r>
      <w:proofErr w:type="spellEnd"/>
      <w:r>
        <w:t xml:space="preserve">, C., </w:t>
      </w:r>
      <w:proofErr w:type="spellStart"/>
      <w:r>
        <w:t>Lehours</w:t>
      </w:r>
      <w:proofErr w:type="spellEnd"/>
      <w:r>
        <w:t xml:space="preserve">, P., Tristan, A. Outbreak in </w:t>
      </w:r>
      <w:proofErr w:type="spellStart"/>
      <w:r>
        <w:t>newborns</w:t>
      </w:r>
      <w:proofErr w:type="spellEnd"/>
      <w:r>
        <w:t xml:space="preserve"> of methicillin-resistant Staphylococcus aureus related to the sequence type 5 Geraldine clone. Am J Infect Control. 2016;44 (2016) e9-e11</w:t>
      </w:r>
    </w:p>
    <w:p w14:paraId="3F56B71D" w14:textId="77777777" w:rsidR="0080594D" w:rsidRDefault="0080594D" w:rsidP="0080594D">
      <w:pPr>
        <w:pStyle w:val="ListParagraph"/>
        <w:numPr>
          <w:ilvl w:val="0"/>
          <w:numId w:val="24"/>
        </w:numPr>
        <w:spacing w:after="200" w:line="276" w:lineRule="auto"/>
      </w:pPr>
      <w:r>
        <w:rPr>
          <w:rFonts w:ascii="Calibri" w:eastAsia="Times New Roman" w:hAnsi="Calibri" w:cs="Calibri"/>
          <w:color w:val="000000"/>
        </w:rPr>
        <w:t xml:space="preserve">Barnes, S.L., Harris, A.D., Golden, B.L. et al. Contribution of interfacility patient movement to overall methicillin-resistant Staphylococcus aureus prevalence levels. Infect Control Hosp </w:t>
      </w:r>
      <w:proofErr w:type="spellStart"/>
      <w:r>
        <w:rPr>
          <w:rFonts w:ascii="Calibri" w:eastAsia="Times New Roman" w:hAnsi="Calibri" w:cs="Calibri"/>
          <w:color w:val="000000"/>
        </w:rPr>
        <w:t>Epidemiol</w:t>
      </w:r>
      <w:proofErr w:type="spellEnd"/>
      <w:r>
        <w:rPr>
          <w:rFonts w:ascii="Calibri" w:eastAsia="Times New Roman" w:hAnsi="Calibri" w:cs="Calibri"/>
          <w:color w:val="000000"/>
        </w:rPr>
        <w:t xml:space="preserve">, 2011; 32(11):1073-8. </w:t>
      </w:r>
    </w:p>
    <w:p w14:paraId="7CBB9B17" w14:textId="77777777" w:rsidR="0080594D" w:rsidRDefault="0080594D" w:rsidP="0080594D">
      <w:pPr>
        <w:pStyle w:val="ListParagraph"/>
        <w:numPr>
          <w:ilvl w:val="0"/>
          <w:numId w:val="24"/>
        </w:numPr>
        <w:spacing w:after="160" w:line="254" w:lineRule="auto"/>
      </w:pPr>
      <w:r>
        <w:t xml:space="preserve">Casas, I., </w:t>
      </w:r>
      <w:proofErr w:type="spellStart"/>
      <w:r>
        <w:t>Sopena</w:t>
      </w:r>
      <w:proofErr w:type="spellEnd"/>
      <w:r>
        <w:t xml:space="preserve">, N., </w:t>
      </w:r>
      <w:proofErr w:type="spellStart"/>
      <w:r>
        <w:t>Esteve</w:t>
      </w:r>
      <w:proofErr w:type="spellEnd"/>
      <w:r>
        <w:t xml:space="preserve">, M. et al. Prevalence of and risk factors for methicillin-resistant Staphylococcus aureus carriage at hospital admission. Infect Control Hosp </w:t>
      </w:r>
      <w:proofErr w:type="spellStart"/>
      <w:r>
        <w:t>Epidemiol</w:t>
      </w:r>
      <w:proofErr w:type="spellEnd"/>
      <w:r>
        <w:t>, 2007; 28(11):1314–</w:t>
      </w:r>
      <w:proofErr w:type="gramStart"/>
      <w:r>
        <w:t>1317</w:t>
      </w:r>
      <w:proofErr w:type="gramEnd"/>
      <w:r>
        <w:t xml:space="preserve"> </w:t>
      </w:r>
    </w:p>
    <w:p w14:paraId="4439AD1A" w14:textId="77777777" w:rsidR="0080594D" w:rsidRDefault="0080594D" w:rsidP="0080594D">
      <w:pPr>
        <w:pStyle w:val="ListParagraph"/>
        <w:numPr>
          <w:ilvl w:val="0"/>
          <w:numId w:val="24"/>
        </w:numPr>
        <w:spacing w:after="160" w:line="254" w:lineRule="auto"/>
      </w:pPr>
      <w:r>
        <w:t xml:space="preserve">Fukuda, M., Tanaka, H., </w:t>
      </w:r>
      <w:proofErr w:type="spellStart"/>
      <w:r>
        <w:t>Kajiwara</w:t>
      </w:r>
      <w:proofErr w:type="spellEnd"/>
      <w:r>
        <w:t>, Y. et al. High-risk populations for nasal carriage of methicillin-resistant Staphylococcus aureus. J Infect Chemother, 2004; 10(3):189-91.</w:t>
      </w:r>
    </w:p>
    <w:p w14:paraId="73B2A013" w14:textId="77777777" w:rsidR="0080594D" w:rsidRDefault="0080594D" w:rsidP="0080594D">
      <w:pPr>
        <w:pStyle w:val="ListParagraph"/>
        <w:numPr>
          <w:ilvl w:val="0"/>
          <w:numId w:val="24"/>
        </w:numPr>
        <w:spacing w:after="160" w:line="254" w:lineRule="auto"/>
      </w:pPr>
      <w:r>
        <w:t xml:space="preserve">Haley, C.C., Mittal, D., Laviolette, A. et al. Methicillin resistant Staphylococcus aureus infection or colonization present at hospital admission: multivariable risk factor screening to increase efficiency of surveillance culturing. J Clin </w:t>
      </w:r>
      <w:proofErr w:type="spellStart"/>
      <w:r>
        <w:t>Microbiol</w:t>
      </w:r>
      <w:proofErr w:type="spellEnd"/>
      <w:r>
        <w:t xml:space="preserve">, 2007; 45:3031-3038 </w:t>
      </w:r>
    </w:p>
    <w:p w14:paraId="26B3ECBE" w14:textId="77777777" w:rsidR="0080594D" w:rsidRDefault="0080594D" w:rsidP="0080594D">
      <w:pPr>
        <w:pStyle w:val="ListParagraph"/>
        <w:numPr>
          <w:ilvl w:val="0"/>
          <w:numId w:val="24"/>
        </w:numPr>
        <w:spacing w:after="160" w:line="254" w:lineRule="auto"/>
      </w:pPr>
      <w:proofErr w:type="spellStart"/>
      <w:r>
        <w:t>Harbarth</w:t>
      </w:r>
      <w:proofErr w:type="spellEnd"/>
      <w:r>
        <w:t>, S., Sax, H., Fankhauser-Rodriguez, C. et al. Evaluating the probability of previously unknown carriage of MRSA at hospital admission. Am J Med, 2006; 119(3</w:t>
      </w:r>
      <w:proofErr w:type="gramStart"/>
      <w:r>
        <w:t>):275.e</w:t>
      </w:r>
      <w:proofErr w:type="gramEnd"/>
      <w:r>
        <w:t>15-23.</w:t>
      </w:r>
    </w:p>
    <w:p w14:paraId="5F8E07F8" w14:textId="77777777" w:rsidR="0080594D" w:rsidRDefault="0080594D" w:rsidP="0080594D">
      <w:pPr>
        <w:pStyle w:val="ListParagraph"/>
        <w:numPr>
          <w:ilvl w:val="0"/>
          <w:numId w:val="24"/>
        </w:numPr>
        <w:spacing w:after="160" w:line="254" w:lineRule="auto"/>
      </w:pPr>
      <w:proofErr w:type="spellStart"/>
      <w:r>
        <w:t>Lucet</w:t>
      </w:r>
      <w:proofErr w:type="spellEnd"/>
      <w:r>
        <w:t xml:space="preserve">, J.C., </w:t>
      </w:r>
      <w:proofErr w:type="spellStart"/>
      <w:r>
        <w:t>Grenet</w:t>
      </w:r>
      <w:proofErr w:type="spellEnd"/>
      <w:r>
        <w:t xml:space="preserve">, K., Armand-Lefevre, L. et al. High prevalence of carriage of methicillin-resistant Staphylococcus aureus at hospital admission in elderly patients: implications for infection control strategies. Infect Control Hosp </w:t>
      </w:r>
      <w:proofErr w:type="spellStart"/>
      <w:r>
        <w:t>Epidemiol</w:t>
      </w:r>
      <w:proofErr w:type="spellEnd"/>
      <w:r>
        <w:t>, 2009; 26(2):21-6.</w:t>
      </w:r>
    </w:p>
    <w:p w14:paraId="66D491DA" w14:textId="77777777" w:rsidR="0080594D" w:rsidRDefault="0080594D" w:rsidP="0080594D">
      <w:pPr>
        <w:pStyle w:val="ListParagraph"/>
        <w:numPr>
          <w:ilvl w:val="0"/>
          <w:numId w:val="24"/>
        </w:numPr>
        <w:spacing w:after="160" w:line="254" w:lineRule="auto"/>
      </w:pPr>
      <w:r>
        <w:t>Minhas, P., Perl, T.M., Carroll, K.C., et al. Risk factors for positive admission surveillance cultures for methicillin-resistant Staphylococcus aureus and vancomycin-resistant enterococci in a neurocritical care unit. Crit. Care Med, 2011; 39:2322-2329</w:t>
      </w:r>
    </w:p>
    <w:p w14:paraId="03EC5375" w14:textId="77777777" w:rsidR="0080594D" w:rsidRDefault="0080594D" w:rsidP="0080594D">
      <w:pPr>
        <w:pStyle w:val="ListParagraph"/>
        <w:numPr>
          <w:ilvl w:val="0"/>
          <w:numId w:val="24"/>
        </w:numPr>
        <w:spacing w:after="160" w:line="254" w:lineRule="auto"/>
      </w:pPr>
      <w:r>
        <w:t xml:space="preserve">Reilly, J.S., Stewart, S., Christie, P. et al. Universal screening for </w:t>
      </w:r>
      <w:proofErr w:type="spellStart"/>
      <w:r>
        <w:t>meticillin</w:t>
      </w:r>
      <w:proofErr w:type="spellEnd"/>
      <w:r>
        <w:t xml:space="preserve">-resistant Staphylococcus aureus: interim results from the NHS Scotland pathfinder project. Hosp Infect, 2010; 74(1):35-41. </w:t>
      </w:r>
    </w:p>
    <w:p w14:paraId="1C4A5B44" w14:textId="77777777" w:rsidR="0080594D" w:rsidRDefault="0080594D" w:rsidP="0080594D">
      <w:pPr>
        <w:pStyle w:val="ListParagraph"/>
        <w:numPr>
          <w:ilvl w:val="0"/>
          <w:numId w:val="24"/>
        </w:numPr>
        <w:spacing w:after="160" w:line="254" w:lineRule="auto"/>
      </w:pPr>
      <w:r>
        <w:t>Reilly, J</w:t>
      </w:r>
      <w:proofErr w:type="gramStart"/>
      <w:r>
        <w:t>,.S.</w:t>
      </w:r>
      <w:proofErr w:type="gramEnd"/>
      <w:r>
        <w:t xml:space="preserve">, Stewart, S., Christie, P. et al. Universal screening for </w:t>
      </w:r>
      <w:proofErr w:type="spellStart"/>
      <w:r>
        <w:t>meticillin</w:t>
      </w:r>
      <w:proofErr w:type="spellEnd"/>
      <w:r>
        <w:t>-resistant Staphylococcus aureus in acute care: risk factors and outcome from a multicentre study. J Hosp Infect, 2012; 80(1):31-5.</w:t>
      </w:r>
    </w:p>
    <w:p w14:paraId="6B9BF62C" w14:textId="77777777" w:rsidR="0080594D" w:rsidRDefault="0080594D" w:rsidP="0080594D">
      <w:pPr>
        <w:pStyle w:val="ListParagraph"/>
        <w:numPr>
          <w:ilvl w:val="0"/>
          <w:numId w:val="24"/>
        </w:numPr>
        <w:spacing w:after="160" w:line="254" w:lineRule="auto"/>
      </w:pPr>
      <w:proofErr w:type="spellStart"/>
      <w:r>
        <w:t>Santosaningsih</w:t>
      </w:r>
      <w:proofErr w:type="spellEnd"/>
      <w:r>
        <w:t xml:space="preserve">, D., Santoso, S., </w:t>
      </w:r>
      <w:proofErr w:type="spellStart"/>
      <w:r>
        <w:t>Verbrugh</w:t>
      </w:r>
      <w:proofErr w:type="spellEnd"/>
      <w:r>
        <w:t xml:space="preserve">, H.A. et al. Risk Factors for Methicillin-Resistant Staphylococcus aureus Carriage among Patients at Admission to the Surgical Ward in a Resource-Limited Hospital in Indonesia. Am J Trop Med </w:t>
      </w:r>
      <w:proofErr w:type="spellStart"/>
      <w:r>
        <w:t>Hyg</w:t>
      </w:r>
      <w:proofErr w:type="spellEnd"/>
      <w:r>
        <w:t xml:space="preserve">, 2017; 97(5):1310-1312. </w:t>
      </w:r>
    </w:p>
    <w:p w14:paraId="593FF835" w14:textId="77777777" w:rsidR="0080594D" w:rsidRDefault="0080594D" w:rsidP="0080594D">
      <w:pPr>
        <w:pStyle w:val="ListParagraph"/>
        <w:numPr>
          <w:ilvl w:val="0"/>
          <w:numId w:val="24"/>
        </w:numPr>
        <w:spacing w:after="160" w:line="254" w:lineRule="auto"/>
      </w:pPr>
      <w:r>
        <w:t xml:space="preserve">Sax, H., </w:t>
      </w:r>
      <w:proofErr w:type="spellStart"/>
      <w:r>
        <w:t>Harbarth</w:t>
      </w:r>
      <w:proofErr w:type="spellEnd"/>
      <w:r>
        <w:t xml:space="preserve">, S., Gavazzi, G. et al. Prevalence and prediction of previously unknown MRSA carriage on admission to a geriatric hospital. Age Ageing, 2005; 34(5):456–462 </w:t>
      </w:r>
    </w:p>
    <w:p w14:paraId="0621FDC5" w14:textId="77777777" w:rsidR="0080594D" w:rsidRDefault="0080594D" w:rsidP="0080594D">
      <w:pPr>
        <w:pStyle w:val="ListParagraph"/>
        <w:numPr>
          <w:ilvl w:val="0"/>
          <w:numId w:val="24"/>
        </w:numPr>
        <w:spacing w:after="160" w:line="254" w:lineRule="auto"/>
      </w:pPr>
      <w:proofErr w:type="spellStart"/>
      <w:r>
        <w:t>Washam</w:t>
      </w:r>
      <w:proofErr w:type="spellEnd"/>
      <w:r>
        <w:t>, M. C., et al. (2018). Risk factors for staphylococcus aureus acquisition in the neonatal intensive care unit: A matched case-case-control study. Infection Control and Hospital Epidemiology 39(1): 46-52.</w:t>
      </w:r>
    </w:p>
    <w:p w14:paraId="61113359" w14:textId="77777777" w:rsidR="0080594D" w:rsidRDefault="0080594D" w:rsidP="0080594D">
      <w:pPr>
        <w:pStyle w:val="ListParagraph"/>
        <w:numPr>
          <w:ilvl w:val="0"/>
          <w:numId w:val="24"/>
        </w:numPr>
        <w:spacing w:after="160" w:line="254" w:lineRule="auto"/>
      </w:pPr>
      <w:proofErr w:type="spellStart"/>
      <w:r>
        <w:lastRenderedPageBreak/>
        <w:t>Callejo</w:t>
      </w:r>
      <w:proofErr w:type="spellEnd"/>
      <w:r>
        <w:t xml:space="preserve">-Torre, F., Bouza, J.M., </w:t>
      </w:r>
      <w:proofErr w:type="spellStart"/>
      <w:r>
        <w:t>Astigarraga</w:t>
      </w:r>
      <w:proofErr w:type="spellEnd"/>
      <w:r>
        <w:t xml:space="preserve">, O.P. et al. Risk factors for methicillin-resistant Staphylococcus aureus colonisation or infection in intensive care units and their reliability for predicting MRSA on ICU admission. </w:t>
      </w:r>
      <w:proofErr w:type="spellStart"/>
      <w:r>
        <w:t>Infez</w:t>
      </w:r>
      <w:proofErr w:type="spellEnd"/>
      <w:r>
        <w:t xml:space="preserve"> Med, 2016; 24(3):201-209.</w:t>
      </w:r>
    </w:p>
    <w:p w14:paraId="6BEBD3CB" w14:textId="77777777" w:rsidR="0080594D" w:rsidRDefault="0080594D" w:rsidP="0080594D">
      <w:pPr>
        <w:pStyle w:val="ListParagraph"/>
        <w:numPr>
          <w:ilvl w:val="0"/>
          <w:numId w:val="24"/>
        </w:numPr>
        <w:spacing w:after="160" w:line="254" w:lineRule="auto"/>
      </w:pPr>
      <w:proofErr w:type="spellStart"/>
      <w:r>
        <w:t>Muralidhar</w:t>
      </w:r>
      <w:proofErr w:type="spellEnd"/>
      <w:r>
        <w:t xml:space="preserve">, B., Anwar, S.M., </w:t>
      </w:r>
      <w:proofErr w:type="spellStart"/>
      <w:r>
        <w:t>Handa</w:t>
      </w:r>
      <w:proofErr w:type="spellEnd"/>
      <w:r>
        <w:t xml:space="preserve">, AI. et al. Prevalence of MRSA in emergency and elective patients admitted to a vascular surgical unit: implications for antibiotic prophylaxis. Eur J </w:t>
      </w:r>
      <w:proofErr w:type="spellStart"/>
      <w:r>
        <w:t>Vasc</w:t>
      </w:r>
      <w:proofErr w:type="spellEnd"/>
      <w:r>
        <w:t xml:space="preserve"> </w:t>
      </w:r>
      <w:proofErr w:type="spellStart"/>
      <w:r>
        <w:t>Endovasc</w:t>
      </w:r>
      <w:proofErr w:type="spellEnd"/>
      <w:r>
        <w:t xml:space="preserve"> </w:t>
      </w:r>
      <w:proofErr w:type="spellStart"/>
      <w:r>
        <w:t>Surg</w:t>
      </w:r>
      <w:proofErr w:type="spellEnd"/>
      <w:r>
        <w:t xml:space="preserve">, 2006; 32(4):402-7. </w:t>
      </w:r>
    </w:p>
    <w:p w14:paraId="5128F341" w14:textId="77777777" w:rsidR="0080594D" w:rsidRDefault="0080594D" w:rsidP="0080594D">
      <w:pPr>
        <w:pStyle w:val="ListParagraph"/>
        <w:numPr>
          <w:ilvl w:val="0"/>
          <w:numId w:val="24"/>
        </w:numPr>
        <w:spacing w:after="160" w:line="254" w:lineRule="auto"/>
      </w:pPr>
      <w:r>
        <w:t xml:space="preserve">Rao, G., </w:t>
      </w:r>
      <w:proofErr w:type="spellStart"/>
      <w:r>
        <w:t>Michalczyk</w:t>
      </w:r>
      <w:proofErr w:type="spellEnd"/>
      <w:r>
        <w:t xml:space="preserve">, P., Nayeem, N. et al. Prevalence and risk factors for </w:t>
      </w:r>
      <w:proofErr w:type="spellStart"/>
      <w:r>
        <w:t>meticillin</w:t>
      </w:r>
      <w:proofErr w:type="spellEnd"/>
      <w:r>
        <w:t>-resistant Staphylococcus aureus in adult emergency admissions a case for screening all patients? J Hosp Infect, 2007; 66:</w:t>
      </w:r>
      <w:proofErr w:type="gramStart"/>
      <w:r>
        <w:t>15e21</w:t>
      </w:r>
      <w:proofErr w:type="gramEnd"/>
      <w:r>
        <w:t xml:space="preserve"> </w:t>
      </w:r>
    </w:p>
    <w:p w14:paraId="2B08DCA8" w14:textId="77777777" w:rsidR="0080594D" w:rsidRDefault="0080594D" w:rsidP="0080594D">
      <w:pPr>
        <w:pStyle w:val="ListParagraph"/>
        <w:numPr>
          <w:ilvl w:val="0"/>
          <w:numId w:val="24"/>
        </w:numPr>
        <w:spacing w:after="160" w:line="254" w:lineRule="auto"/>
      </w:pPr>
      <w:bookmarkStart w:id="35" w:name="_Hlk72178674"/>
      <w:proofErr w:type="spellStart"/>
      <w:r>
        <w:t>Yamakawa</w:t>
      </w:r>
      <w:proofErr w:type="spellEnd"/>
      <w:r>
        <w:t>, K., Tasaki, O., Fukuyama, M. et al. Assessment of risk factors related to healthcare-associated methicillin-resistant Staphylococcus aureus infection at patient admission to an intensive care unit in Japan. BMC Infect Dis, 2011; 11:</w:t>
      </w:r>
      <w:proofErr w:type="gramStart"/>
      <w:r>
        <w:t>303</w:t>
      </w:r>
      <w:bookmarkEnd w:id="35"/>
      <w:proofErr w:type="gramEnd"/>
    </w:p>
    <w:p w14:paraId="0E05DCEB" w14:textId="77777777" w:rsidR="0080594D" w:rsidRDefault="0080594D" w:rsidP="0080594D">
      <w:pPr>
        <w:pStyle w:val="ListParagraph"/>
        <w:numPr>
          <w:ilvl w:val="0"/>
          <w:numId w:val="24"/>
        </w:numPr>
        <w:spacing w:after="160" w:line="254" w:lineRule="auto"/>
        <w:rPr>
          <w:rFonts w:eastAsia="Times New Roman" w:cstheme="minorHAnsi"/>
          <w:lang w:eastAsia="en-GB"/>
        </w:rPr>
      </w:pPr>
      <w:proofErr w:type="spellStart"/>
      <w:r>
        <w:rPr>
          <w:rFonts w:eastAsia="Times New Roman" w:cstheme="minorHAnsi"/>
          <w:color w:val="000000"/>
          <w:shd w:val="clear" w:color="auto" w:fill="FFFFFF"/>
          <w:lang w:eastAsia="en-GB"/>
        </w:rPr>
        <w:t>Vajravelu</w:t>
      </w:r>
      <w:proofErr w:type="spellEnd"/>
      <w:r>
        <w:rPr>
          <w:rFonts w:eastAsia="Times New Roman" w:cstheme="minorHAnsi"/>
          <w:color w:val="000000"/>
          <w:shd w:val="clear" w:color="auto" w:fill="FFFFFF"/>
          <w:lang w:eastAsia="en-GB"/>
        </w:rPr>
        <w:t xml:space="preserve"> R, Guerrero D, Jury L, </w:t>
      </w:r>
      <w:proofErr w:type="spellStart"/>
      <w:r>
        <w:rPr>
          <w:rFonts w:eastAsia="Times New Roman" w:cstheme="minorHAnsi"/>
          <w:color w:val="000000"/>
          <w:shd w:val="clear" w:color="auto" w:fill="FFFFFF"/>
          <w:lang w:eastAsia="en-GB"/>
        </w:rPr>
        <w:t>Donskey</w:t>
      </w:r>
      <w:proofErr w:type="spellEnd"/>
      <w:r>
        <w:rPr>
          <w:rFonts w:eastAsia="Times New Roman" w:cstheme="minorHAnsi"/>
          <w:color w:val="000000"/>
          <w:shd w:val="clear" w:color="auto" w:fill="FFFFFF"/>
          <w:lang w:eastAsia="en-GB"/>
        </w:rPr>
        <w:t xml:space="preserve"> C. Evaluation of Stethoscopes as Vectors of Clostridium difficile and Methicillin-Resistant Staphylococcus aureus. Infection Control &amp; Hospital Epidemiology. 2012;33(1):96-98.</w:t>
      </w:r>
    </w:p>
    <w:p w14:paraId="11F8EC94"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John A, </w:t>
      </w:r>
      <w:proofErr w:type="spellStart"/>
      <w:r>
        <w:rPr>
          <w:rFonts w:eastAsia="Times New Roman" w:cstheme="minorHAnsi"/>
          <w:color w:val="000000"/>
          <w:shd w:val="clear" w:color="auto" w:fill="FFFFFF"/>
          <w:lang w:eastAsia="en-GB"/>
        </w:rPr>
        <w:t>Alhmidi</w:t>
      </w:r>
      <w:proofErr w:type="spellEnd"/>
      <w:r>
        <w:rPr>
          <w:rFonts w:eastAsia="Times New Roman" w:cstheme="minorHAnsi"/>
          <w:color w:val="000000"/>
          <w:shd w:val="clear" w:color="auto" w:fill="FFFFFF"/>
          <w:lang w:eastAsia="en-GB"/>
        </w:rPr>
        <w:t xml:space="preserve"> H, </w:t>
      </w:r>
      <w:proofErr w:type="spellStart"/>
      <w:r>
        <w:rPr>
          <w:rFonts w:eastAsia="Times New Roman" w:cstheme="minorHAnsi"/>
          <w:color w:val="000000"/>
          <w:shd w:val="clear" w:color="auto" w:fill="FFFFFF"/>
          <w:lang w:eastAsia="en-GB"/>
        </w:rPr>
        <w:t>Cadnum</w:t>
      </w:r>
      <w:proofErr w:type="spellEnd"/>
      <w:r>
        <w:rPr>
          <w:rFonts w:eastAsia="Times New Roman" w:cstheme="minorHAnsi"/>
          <w:color w:val="000000"/>
          <w:shd w:val="clear" w:color="auto" w:fill="FFFFFF"/>
          <w:lang w:eastAsia="en-GB"/>
        </w:rPr>
        <w:t xml:space="preserve"> J, </w:t>
      </w:r>
      <w:proofErr w:type="spellStart"/>
      <w:r>
        <w:rPr>
          <w:rFonts w:eastAsia="Times New Roman" w:cstheme="minorHAnsi"/>
          <w:color w:val="000000"/>
          <w:shd w:val="clear" w:color="auto" w:fill="FFFFFF"/>
          <w:lang w:eastAsia="en-GB"/>
        </w:rPr>
        <w:t>Jencson</w:t>
      </w:r>
      <w:proofErr w:type="spellEnd"/>
      <w:r>
        <w:rPr>
          <w:rFonts w:eastAsia="Times New Roman" w:cstheme="minorHAnsi"/>
          <w:color w:val="000000"/>
          <w:shd w:val="clear" w:color="auto" w:fill="FFFFFF"/>
          <w:lang w:eastAsia="en-GB"/>
        </w:rPr>
        <w:t xml:space="preserve"> A, </w:t>
      </w:r>
      <w:proofErr w:type="spellStart"/>
      <w:r>
        <w:rPr>
          <w:rFonts w:eastAsia="Times New Roman" w:cstheme="minorHAnsi"/>
          <w:color w:val="000000"/>
          <w:shd w:val="clear" w:color="auto" w:fill="FFFFFF"/>
          <w:lang w:eastAsia="en-GB"/>
        </w:rPr>
        <w:t>Gestrich</w:t>
      </w:r>
      <w:proofErr w:type="spellEnd"/>
      <w:r>
        <w:rPr>
          <w:rFonts w:eastAsia="Times New Roman" w:cstheme="minorHAnsi"/>
          <w:color w:val="000000"/>
          <w:shd w:val="clear" w:color="auto" w:fill="FFFFFF"/>
          <w:lang w:eastAsia="en-GB"/>
        </w:rPr>
        <w:t xml:space="preserve"> S, </w:t>
      </w:r>
      <w:proofErr w:type="spellStart"/>
      <w:r>
        <w:rPr>
          <w:rFonts w:eastAsia="Times New Roman" w:cstheme="minorHAnsi"/>
          <w:color w:val="000000"/>
          <w:shd w:val="clear" w:color="auto" w:fill="FFFFFF"/>
          <w:lang w:eastAsia="en-GB"/>
        </w:rPr>
        <w:t>Donskey</w:t>
      </w:r>
      <w:proofErr w:type="spellEnd"/>
      <w:r>
        <w:rPr>
          <w:rFonts w:eastAsia="Times New Roman" w:cstheme="minorHAnsi"/>
          <w:color w:val="000000"/>
          <w:shd w:val="clear" w:color="auto" w:fill="FFFFFF"/>
          <w:lang w:eastAsia="en-GB"/>
        </w:rPr>
        <w:t xml:space="preserve"> C. Evaluation of the potential for electronic thermometers to contribute to spread of healthcare-associated pathogens. American Journal of Infection Control. 2018; 46(6):708-710.</w:t>
      </w:r>
    </w:p>
    <w:p w14:paraId="1598AF01"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Moore, G., Ali, S. Cloutman-Green, E. A. Use of UV-C radiation to disinfect non-critical patient care items: a laboratory assessment of the </w:t>
      </w:r>
      <w:proofErr w:type="spellStart"/>
      <w:r>
        <w:rPr>
          <w:rFonts w:eastAsia="Times New Roman" w:cstheme="minorHAnsi"/>
          <w:color w:val="000000"/>
          <w:shd w:val="clear" w:color="auto" w:fill="FFFFFF"/>
          <w:lang w:eastAsia="en-GB"/>
        </w:rPr>
        <w:t>Nanoclave</w:t>
      </w:r>
      <w:proofErr w:type="spellEnd"/>
      <w:r>
        <w:rPr>
          <w:rFonts w:eastAsia="Times New Roman" w:cstheme="minorHAnsi"/>
          <w:color w:val="000000"/>
          <w:shd w:val="clear" w:color="auto" w:fill="FFFFFF"/>
          <w:lang w:eastAsia="en-GB"/>
        </w:rPr>
        <w:t xml:space="preserve"> Cabinet. BMC Infect Dis. 2012; </w:t>
      </w:r>
      <w:proofErr w:type="gramStart"/>
      <w:r>
        <w:rPr>
          <w:rFonts w:eastAsia="Times New Roman" w:cstheme="minorHAnsi"/>
          <w:color w:val="000000"/>
          <w:shd w:val="clear" w:color="auto" w:fill="FFFFFF"/>
          <w:lang w:eastAsia="en-GB"/>
        </w:rPr>
        <w:t>3;12:174</w:t>
      </w:r>
      <w:proofErr w:type="gramEnd"/>
    </w:p>
    <w:p w14:paraId="1D7E668C"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proofErr w:type="spellStart"/>
      <w:r>
        <w:rPr>
          <w:rFonts w:eastAsia="Times New Roman" w:cstheme="minorHAnsi"/>
          <w:color w:val="000000"/>
          <w:shd w:val="clear" w:color="auto" w:fill="FFFFFF"/>
          <w:lang w:eastAsia="en-GB"/>
        </w:rPr>
        <w:t>Nerandzic</w:t>
      </w:r>
      <w:proofErr w:type="spellEnd"/>
      <w:r>
        <w:rPr>
          <w:rFonts w:eastAsia="Times New Roman" w:cstheme="minorHAnsi"/>
          <w:color w:val="000000"/>
          <w:shd w:val="clear" w:color="auto" w:fill="FFFFFF"/>
          <w:lang w:eastAsia="en-GB"/>
        </w:rPr>
        <w:t xml:space="preserve">, M.M., </w:t>
      </w:r>
      <w:proofErr w:type="spellStart"/>
      <w:r>
        <w:rPr>
          <w:rFonts w:eastAsia="Times New Roman" w:cstheme="minorHAnsi"/>
          <w:color w:val="000000"/>
          <w:shd w:val="clear" w:color="auto" w:fill="FFFFFF"/>
          <w:lang w:eastAsia="en-GB"/>
        </w:rPr>
        <w:t>Cadnum</w:t>
      </w:r>
      <w:proofErr w:type="spellEnd"/>
      <w:r>
        <w:rPr>
          <w:rFonts w:eastAsia="Times New Roman" w:cstheme="minorHAnsi"/>
          <w:color w:val="000000"/>
          <w:shd w:val="clear" w:color="auto" w:fill="FFFFFF"/>
          <w:lang w:eastAsia="en-GB"/>
        </w:rPr>
        <w:t>, J.L., Eckart, J.E. Evaluation of a hand-held far-ultraviolet radiation device for decontamination of Clostridium difficile and other healthcare-associated pathogens. BMC Infect Dis, 2012; 12:</w:t>
      </w:r>
      <w:proofErr w:type="gramStart"/>
      <w:r>
        <w:rPr>
          <w:rFonts w:eastAsia="Times New Roman" w:cstheme="minorHAnsi"/>
          <w:color w:val="000000"/>
          <w:shd w:val="clear" w:color="auto" w:fill="FFFFFF"/>
          <w:lang w:eastAsia="en-GB"/>
        </w:rPr>
        <w:t>120</w:t>
      </w:r>
      <w:proofErr w:type="gramEnd"/>
    </w:p>
    <w:p w14:paraId="1530D0A5"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Vickery, K., </w:t>
      </w:r>
      <w:proofErr w:type="spellStart"/>
      <w:r>
        <w:rPr>
          <w:rFonts w:eastAsia="Times New Roman" w:cstheme="minorHAnsi"/>
          <w:color w:val="000000"/>
          <w:shd w:val="clear" w:color="auto" w:fill="FFFFFF"/>
          <w:lang w:eastAsia="en-GB"/>
        </w:rPr>
        <w:t>Gorgis</w:t>
      </w:r>
      <w:proofErr w:type="spellEnd"/>
      <w:r>
        <w:rPr>
          <w:rFonts w:eastAsia="Times New Roman" w:cstheme="minorHAnsi"/>
          <w:color w:val="000000"/>
          <w:shd w:val="clear" w:color="auto" w:fill="FFFFFF"/>
          <w:lang w:eastAsia="en-GB"/>
        </w:rPr>
        <w:t xml:space="preserve">, V.Z., </w:t>
      </w:r>
      <w:proofErr w:type="spellStart"/>
      <w:r>
        <w:rPr>
          <w:rFonts w:eastAsia="Times New Roman" w:cstheme="minorHAnsi"/>
          <w:color w:val="000000"/>
          <w:shd w:val="clear" w:color="auto" w:fill="FFFFFF"/>
          <w:lang w:eastAsia="en-GB"/>
        </w:rPr>
        <w:t>Burdach</w:t>
      </w:r>
      <w:proofErr w:type="spellEnd"/>
      <w:r>
        <w:rPr>
          <w:rFonts w:eastAsia="Times New Roman" w:cstheme="minorHAnsi"/>
          <w:color w:val="000000"/>
          <w:shd w:val="clear" w:color="auto" w:fill="FFFFFF"/>
          <w:lang w:eastAsia="en-GB"/>
        </w:rPr>
        <w:t xml:space="preserve">, J. Evaluation of an automated high-level disinfection technology for ultrasound transducers. J </w:t>
      </w:r>
      <w:proofErr w:type="spellStart"/>
      <w:r>
        <w:rPr>
          <w:rFonts w:eastAsia="Times New Roman" w:cstheme="minorHAnsi"/>
          <w:color w:val="000000"/>
          <w:shd w:val="clear" w:color="auto" w:fill="FFFFFF"/>
          <w:lang w:eastAsia="en-GB"/>
        </w:rPr>
        <w:t>Infec</w:t>
      </w:r>
      <w:proofErr w:type="spellEnd"/>
      <w:r>
        <w:rPr>
          <w:rFonts w:eastAsia="Times New Roman" w:cstheme="minorHAnsi"/>
          <w:color w:val="000000"/>
          <w:shd w:val="clear" w:color="auto" w:fill="FFFFFF"/>
          <w:lang w:eastAsia="en-GB"/>
        </w:rPr>
        <w:t xml:space="preserve"> Public Health. 2014; 7(2):153-160</w:t>
      </w:r>
    </w:p>
    <w:p w14:paraId="0CC0FDDF"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Frazee, B.W., </w:t>
      </w:r>
      <w:proofErr w:type="spellStart"/>
      <w:r>
        <w:rPr>
          <w:rFonts w:eastAsia="Times New Roman" w:cstheme="minorHAnsi"/>
          <w:color w:val="000000"/>
          <w:shd w:val="clear" w:color="auto" w:fill="FFFFFF"/>
          <w:lang w:eastAsia="en-GB"/>
        </w:rPr>
        <w:t>Fahimi</w:t>
      </w:r>
      <w:proofErr w:type="spellEnd"/>
      <w:r>
        <w:rPr>
          <w:rFonts w:eastAsia="Times New Roman" w:cstheme="minorHAnsi"/>
          <w:color w:val="000000"/>
          <w:shd w:val="clear" w:color="auto" w:fill="FFFFFF"/>
          <w:lang w:eastAsia="en-GB"/>
        </w:rPr>
        <w:t xml:space="preserve">, J. Lambert, L. Emergency department ultrasonographic probe contamination and experimental model of probe disinfection. Ann </w:t>
      </w:r>
      <w:proofErr w:type="spellStart"/>
      <w:r>
        <w:rPr>
          <w:rFonts w:eastAsia="Times New Roman" w:cstheme="minorHAnsi"/>
          <w:color w:val="000000"/>
          <w:shd w:val="clear" w:color="auto" w:fill="FFFFFF"/>
          <w:lang w:eastAsia="en-GB"/>
        </w:rPr>
        <w:t>Emerg</w:t>
      </w:r>
      <w:proofErr w:type="spellEnd"/>
      <w:r>
        <w:rPr>
          <w:rFonts w:eastAsia="Times New Roman" w:cstheme="minorHAnsi"/>
          <w:color w:val="000000"/>
          <w:shd w:val="clear" w:color="auto" w:fill="FFFFFF"/>
          <w:lang w:eastAsia="en-GB"/>
        </w:rPr>
        <w:t xml:space="preserve"> Med. 2011;58(1):56-63</w:t>
      </w:r>
    </w:p>
    <w:p w14:paraId="62D802C4"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proofErr w:type="spellStart"/>
      <w:r>
        <w:rPr>
          <w:rFonts w:eastAsia="Times New Roman" w:cstheme="minorHAnsi"/>
          <w:color w:val="000000"/>
          <w:shd w:val="clear" w:color="auto" w:fill="FFFFFF"/>
          <w:lang w:eastAsia="en-GB"/>
        </w:rPr>
        <w:t>Faulx</w:t>
      </w:r>
      <w:proofErr w:type="spellEnd"/>
      <w:r>
        <w:rPr>
          <w:rFonts w:eastAsia="Times New Roman" w:cstheme="minorHAnsi"/>
          <w:color w:val="000000"/>
          <w:shd w:val="clear" w:color="auto" w:fill="FFFFFF"/>
          <w:lang w:eastAsia="en-GB"/>
        </w:rPr>
        <w:t>, G. R., et al. Efficacy of a wearable ultraviolet-C light device for semiautomated decontamination of stethoscopes between each use. Infection Control and Hospital Epidemiology. 2020; 41(2): 244-246.</w:t>
      </w:r>
    </w:p>
    <w:p w14:paraId="13EF003C" w14:textId="77777777" w:rsidR="0080594D" w:rsidRDefault="0080594D" w:rsidP="0080594D">
      <w:pPr>
        <w:pStyle w:val="ListParagraph"/>
        <w:numPr>
          <w:ilvl w:val="0"/>
          <w:numId w:val="24"/>
        </w:numPr>
        <w:spacing w:after="160" w:line="254"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Ochoa, S. A., et al. Control of Methicillin-Resistant Staphylococcus aureus Strains Associated </w:t>
      </w:r>
      <w:proofErr w:type="gramStart"/>
      <w:r>
        <w:rPr>
          <w:rFonts w:eastAsia="Times New Roman" w:cstheme="minorHAnsi"/>
          <w:color w:val="000000"/>
          <w:shd w:val="clear" w:color="auto" w:fill="FFFFFF"/>
          <w:lang w:eastAsia="en-GB"/>
        </w:rPr>
        <w:t>With</w:t>
      </w:r>
      <w:proofErr w:type="gramEnd"/>
      <w:r>
        <w:rPr>
          <w:rFonts w:eastAsia="Times New Roman" w:cstheme="minorHAnsi"/>
          <w:color w:val="000000"/>
          <w:shd w:val="clear" w:color="auto" w:fill="FFFFFF"/>
          <w:lang w:eastAsia="en-GB"/>
        </w:rPr>
        <w:t xml:space="preserve"> a Hospital Outbreak Involving Contamination From </w:t>
      </w:r>
      <w:proofErr w:type="spellStart"/>
      <w:r>
        <w:rPr>
          <w:rFonts w:eastAsia="Times New Roman" w:cstheme="minorHAnsi"/>
          <w:color w:val="000000"/>
          <w:shd w:val="clear" w:color="auto" w:fill="FFFFFF"/>
          <w:lang w:eastAsia="en-GB"/>
        </w:rPr>
        <w:t>Anesthesia</w:t>
      </w:r>
      <w:proofErr w:type="spellEnd"/>
      <w:r>
        <w:rPr>
          <w:rFonts w:eastAsia="Times New Roman" w:cstheme="minorHAnsi"/>
          <w:color w:val="000000"/>
          <w:shd w:val="clear" w:color="auto" w:fill="FFFFFF"/>
          <w:lang w:eastAsia="en-GB"/>
        </w:rPr>
        <w:t xml:space="preserve"> Equipment Using UV-C. Frontiers in Microbiology. 2020; 11: 600093.</w:t>
      </w:r>
    </w:p>
    <w:p w14:paraId="52E8A7E8" w14:textId="77777777" w:rsidR="0080594D" w:rsidRDefault="0080594D" w:rsidP="0080594D">
      <w:pPr>
        <w:pStyle w:val="ListParagraph"/>
        <w:numPr>
          <w:ilvl w:val="0"/>
          <w:numId w:val="24"/>
        </w:numPr>
        <w:spacing w:after="200" w:line="276" w:lineRule="auto"/>
      </w:pPr>
      <w:r>
        <w:t xml:space="preserve">Masse V, </w:t>
      </w:r>
      <w:proofErr w:type="spellStart"/>
      <w:r>
        <w:t>Valiquette</w:t>
      </w:r>
      <w:proofErr w:type="spellEnd"/>
      <w:r>
        <w:t xml:space="preserve"> L, </w:t>
      </w:r>
      <w:proofErr w:type="spellStart"/>
      <w:r>
        <w:t>Boukhoudmi</w:t>
      </w:r>
      <w:proofErr w:type="spellEnd"/>
      <w:r>
        <w:t xml:space="preserve"> S, </w:t>
      </w:r>
      <w:proofErr w:type="spellStart"/>
      <w:r>
        <w:t>Bonenfant</w:t>
      </w:r>
      <w:proofErr w:type="spellEnd"/>
      <w:r>
        <w:t xml:space="preserve"> F, Talab Y, Carvalho JC, Alarie I, Carrier N, </w:t>
      </w:r>
      <w:proofErr w:type="spellStart"/>
      <w:r>
        <w:t>Farand</w:t>
      </w:r>
      <w:proofErr w:type="spellEnd"/>
      <w:r>
        <w:t xml:space="preserve"> P. Impact of methicillin resistant Staphylococcus aureus contact isolation units on medical care. </w:t>
      </w:r>
      <w:proofErr w:type="spellStart"/>
      <w:r>
        <w:t>PLoS</w:t>
      </w:r>
      <w:proofErr w:type="spellEnd"/>
      <w:r>
        <w:t xml:space="preserve"> One. 2013;8(2</w:t>
      </w:r>
      <w:proofErr w:type="gramStart"/>
      <w:r>
        <w:t>):e</w:t>
      </w:r>
      <w:proofErr w:type="gramEnd"/>
      <w:r>
        <w:t>57057.</w:t>
      </w:r>
    </w:p>
    <w:p w14:paraId="427E4C44" w14:textId="77777777" w:rsidR="0080594D" w:rsidRDefault="0080594D" w:rsidP="0080594D">
      <w:pPr>
        <w:pStyle w:val="ListParagraph"/>
        <w:numPr>
          <w:ilvl w:val="0"/>
          <w:numId w:val="24"/>
        </w:numPr>
        <w:spacing w:after="160" w:line="254" w:lineRule="auto"/>
      </w:pPr>
      <w:r>
        <w:rPr>
          <w:rFonts w:eastAsia="Times New Roman" w:cstheme="minorHAnsi"/>
          <w:lang w:eastAsia="en-GB"/>
        </w:rPr>
        <w:t xml:space="preserve">Tran K, Bell C, Stall N, Tomlinson G, </w:t>
      </w:r>
      <w:proofErr w:type="spellStart"/>
      <w:r>
        <w:rPr>
          <w:rFonts w:eastAsia="Times New Roman" w:cstheme="minorHAnsi"/>
          <w:lang w:eastAsia="en-GB"/>
        </w:rPr>
        <w:t>McGeer</w:t>
      </w:r>
      <w:proofErr w:type="spellEnd"/>
      <w:r>
        <w:rPr>
          <w:rFonts w:eastAsia="Times New Roman" w:cstheme="minorHAnsi"/>
          <w:lang w:eastAsia="en-GB"/>
        </w:rPr>
        <w:t xml:space="preserve"> A, Morris A, </w:t>
      </w:r>
      <w:proofErr w:type="spellStart"/>
      <w:r>
        <w:rPr>
          <w:rFonts w:eastAsia="Times New Roman" w:cstheme="minorHAnsi"/>
          <w:lang w:eastAsia="en-GB"/>
        </w:rPr>
        <w:t>Gardam</w:t>
      </w:r>
      <w:proofErr w:type="spellEnd"/>
      <w:r>
        <w:rPr>
          <w:rFonts w:eastAsia="Times New Roman" w:cstheme="minorHAnsi"/>
          <w:lang w:eastAsia="en-GB"/>
        </w:rPr>
        <w:t xml:space="preserve"> M, Abrams HB. The Effect of Hospital Isolation Precautions on Patient Outcomes and Cost of </w:t>
      </w:r>
      <w:r>
        <w:rPr>
          <w:rFonts w:eastAsia="Times New Roman" w:cstheme="minorHAnsi"/>
          <w:lang w:eastAsia="en-GB"/>
        </w:rPr>
        <w:lastRenderedPageBreak/>
        <w:t>Care: A Multi-Site, Retrospective, Propensity Score-Matched Cohort Study. J Gen Intern Med. 2017 Mar;32(3):262-268</w:t>
      </w:r>
    </w:p>
    <w:p w14:paraId="0240B682" w14:textId="77777777" w:rsidR="0080594D" w:rsidRDefault="0080594D" w:rsidP="0080594D">
      <w:pPr>
        <w:pStyle w:val="ListParagraph"/>
        <w:numPr>
          <w:ilvl w:val="0"/>
          <w:numId w:val="24"/>
        </w:numPr>
        <w:spacing w:after="160" w:line="254" w:lineRule="auto"/>
      </w:pPr>
      <w:proofErr w:type="spellStart"/>
      <w:r>
        <w:t>Livorsi</w:t>
      </w:r>
      <w:proofErr w:type="spellEnd"/>
      <w:r>
        <w:t xml:space="preserve">, D.J., Kundu, M.G., </w:t>
      </w:r>
      <w:proofErr w:type="spellStart"/>
      <w:r>
        <w:t>Batteiger</w:t>
      </w:r>
      <w:proofErr w:type="spellEnd"/>
      <w:r>
        <w:t>, B. et al. The Effect of Contact Precautions for MRSA on Patient Satisfaction Scores. J Hosp Infect. 2015; 90(3), 263–266</w:t>
      </w:r>
    </w:p>
    <w:p w14:paraId="07A638A0" w14:textId="77777777" w:rsidR="0080594D" w:rsidRDefault="0080594D" w:rsidP="0080594D">
      <w:pPr>
        <w:pStyle w:val="ListParagraph"/>
        <w:numPr>
          <w:ilvl w:val="0"/>
          <w:numId w:val="24"/>
        </w:numPr>
        <w:spacing w:after="160" w:line="254" w:lineRule="auto"/>
      </w:pPr>
      <w:r>
        <w:rPr>
          <w:rFonts w:ascii="Calibri" w:hAnsi="Calibri" w:cs="Arial"/>
          <w:color w:val="000000" w:themeColor="text1"/>
        </w:rPr>
        <w:t xml:space="preserve">Newton JT, Constable D, Senior V. Patients' perceptions of methicillin-resistant Staphylococcus aureus and source isolation: a qualitative analysis of source-isolated patients. J Hosp Infect. 2001 Aug;48(4):275-80. </w:t>
      </w:r>
      <w:proofErr w:type="spellStart"/>
      <w:r>
        <w:rPr>
          <w:rFonts w:ascii="Calibri" w:hAnsi="Calibri" w:cs="Arial"/>
          <w:color w:val="000000" w:themeColor="text1"/>
        </w:rPr>
        <w:t>doi</w:t>
      </w:r>
      <w:proofErr w:type="spellEnd"/>
      <w:r>
        <w:rPr>
          <w:rFonts w:ascii="Calibri" w:hAnsi="Calibri" w:cs="Arial"/>
          <w:color w:val="000000" w:themeColor="text1"/>
        </w:rPr>
        <w:t>: 10.1053/jhin.2001.1019.</w:t>
      </w:r>
    </w:p>
    <w:p w14:paraId="0ED709BA" w14:textId="77777777" w:rsidR="0080594D" w:rsidRDefault="0080594D" w:rsidP="0080594D">
      <w:pPr>
        <w:pStyle w:val="ListParagraph"/>
        <w:numPr>
          <w:ilvl w:val="0"/>
          <w:numId w:val="24"/>
        </w:numPr>
        <w:spacing w:after="160" w:line="254" w:lineRule="auto"/>
        <w:rPr>
          <w:rFonts w:eastAsia="Times New Roman" w:cstheme="minorHAnsi"/>
          <w:lang w:eastAsia="en-GB"/>
        </w:rPr>
      </w:pPr>
      <w:r>
        <w:rPr>
          <w:rFonts w:eastAsia="Times New Roman" w:cstheme="minorHAnsi"/>
          <w:color w:val="000000"/>
          <w:shd w:val="clear" w:color="auto" w:fill="FFFFFF"/>
          <w:lang w:eastAsia="en-GB"/>
        </w:rPr>
        <w:t xml:space="preserve">Skyman E, </w:t>
      </w:r>
      <w:proofErr w:type="spellStart"/>
      <w:r>
        <w:rPr>
          <w:rFonts w:eastAsia="Times New Roman" w:cstheme="minorHAnsi"/>
          <w:color w:val="000000"/>
          <w:shd w:val="clear" w:color="auto" w:fill="FFFFFF"/>
          <w:lang w:eastAsia="en-GB"/>
        </w:rPr>
        <w:t>Sjöström</w:t>
      </w:r>
      <w:proofErr w:type="spellEnd"/>
      <w:r>
        <w:rPr>
          <w:rFonts w:eastAsia="Times New Roman" w:cstheme="minorHAnsi"/>
          <w:color w:val="000000"/>
          <w:shd w:val="clear" w:color="auto" w:fill="FFFFFF"/>
          <w:lang w:eastAsia="en-GB"/>
        </w:rPr>
        <w:t xml:space="preserve"> H, </w:t>
      </w:r>
      <w:proofErr w:type="spellStart"/>
      <w:r>
        <w:rPr>
          <w:rFonts w:eastAsia="Times New Roman" w:cstheme="minorHAnsi"/>
          <w:color w:val="000000"/>
          <w:shd w:val="clear" w:color="auto" w:fill="FFFFFF"/>
          <w:lang w:eastAsia="en-GB"/>
        </w:rPr>
        <w:t>Hellström</w:t>
      </w:r>
      <w:proofErr w:type="spellEnd"/>
      <w:r>
        <w:rPr>
          <w:rFonts w:eastAsia="Times New Roman" w:cstheme="minorHAnsi"/>
          <w:color w:val="000000"/>
          <w:shd w:val="clear" w:color="auto" w:fill="FFFFFF"/>
          <w:lang w:eastAsia="en-GB"/>
        </w:rPr>
        <w:t xml:space="preserve"> L. Patients’ experiences of being infected with MRSA at a hospital and subsequently source isolated. Scandinavian Journal of Caring Sciences. 2010;24(1):101-107.</w:t>
      </w:r>
    </w:p>
    <w:p w14:paraId="6A9CE67F" w14:textId="77777777" w:rsidR="0080594D" w:rsidRDefault="0080594D" w:rsidP="0080594D">
      <w:pPr>
        <w:pStyle w:val="ListParagraph"/>
        <w:numPr>
          <w:ilvl w:val="0"/>
          <w:numId w:val="24"/>
        </w:numPr>
        <w:spacing w:after="160" w:line="254" w:lineRule="auto"/>
        <w:rPr>
          <w:rFonts w:eastAsia="Times New Roman" w:cstheme="minorHAnsi"/>
          <w:lang w:eastAsia="en-GB"/>
        </w:rPr>
      </w:pPr>
      <w:r>
        <w:rPr>
          <w:rFonts w:eastAsia="Times New Roman" w:cstheme="minorHAnsi"/>
          <w:color w:val="000000"/>
          <w:shd w:val="clear" w:color="auto" w:fill="FFFFFF"/>
          <w:lang w:eastAsia="en-GB"/>
        </w:rPr>
        <w:t xml:space="preserve">Lindberg M, Carlsson M, </w:t>
      </w:r>
      <w:proofErr w:type="spellStart"/>
      <w:r>
        <w:rPr>
          <w:rFonts w:eastAsia="Times New Roman" w:cstheme="minorHAnsi"/>
          <w:color w:val="000000"/>
          <w:shd w:val="clear" w:color="auto" w:fill="FFFFFF"/>
          <w:lang w:eastAsia="en-GB"/>
        </w:rPr>
        <w:t>Högman</w:t>
      </w:r>
      <w:proofErr w:type="spellEnd"/>
      <w:r>
        <w:rPr>
          <w:rFonts w:eastAsia="Times New Roman" w:cstheme="minorHAnsi"/>
          <w:color w:val="000000"/>
          <w:shd w:val="clear" w:color="auto" w:fill="FFFFFF"/>
          <w:lang w:eastAsia="en-GB"/>
        </w:rPr>
        <w:t xml:space="preserve"> M, </w:t>
      </w:r>
      <w:proofErr w:type="spellStart"/>
      <w:r>
        <w:rPr>
          <w:rFonts w:eastAsia="Times New Roman" w:cstheme="minorHAnsi"/>
          <w:color w:val="000000"/>
          <w:shd w:val="clear" w:color="auto" w:fill="FFFFFF"/>
          <w:lang w:eastAsia="en-GB"/>
        </w:rPr>
        <w:t>Skytt</w:t>
      </w:r>
      <w:proofErr w:type="spellEnd"/>
      <w:r>
        <w:rPr>
          <w:rFonts w:eastAsia="Times New Roman" w:cstheme="minorHAnsi"/>
          <w:color w:val="000000"/>
          <w:shd w:val="clear" w:color="auto" w:fill="FFFFFF"/>
          <w:lang w:eastAsia="en-GB"/>
        </w:rPr>
        <w:t xml:space="preserve"> B. Suffering from </w:t>
      </w:r>
      <w:proofErr w:type="spellStart"/>
      <w:r>
        <w:rPr>
          <w:rFonts w:eastAsia="Times New Roman" w:cstheme="minorHAnsi"/>
          <w:color w:val="000000"/>
          <w:shd w:val="clear" w:color="auto" w:fill="FFFFFF"/>
          <w:lang w:eastAsia="en-GB"/>
        </w:rPr>
        <w:t>meticillin</w:t>
      </w:r>
      <w:proofErr w:type="spellEnd"/>
      <w:r>
        <w:rPr>
          <w:rFonts w:eastAsia="Times New Roman" w:cstheme="minorHAnsi"/>
          <w:color w:val="000000"/>
          <w:shd w:val="clear" w:color="auto" w:fill="FFFFFF"/>
          <w:lang w:eastAsia="en-GB"/>
        </w:rPr>
        <w:t>-resistant Staphylococcus aureus: experiences and understandings of colonisation. Journal of Hospital Infection. 2009;73(3):271-277.</w:t>
      </w:r>
    </w:p>
    <w:p w14:paraId="20438119" w14:textId="77777777" w:rsidR="0080594D" w:rsidRDefault="0080594D" w:rsidP="0080594D">
      <w:pPr>
        <w:pStyle w:val="ListParagraph"/>
        <w:numPr>
          <w:ilvl w:val="0"/>
          <w:numId w:val="24"/>
        </w:numPr>
        <w:spacing w:after="160" w:line="254" w:lineRule="auto"/>
        <w:rPr>
          <w:rFonts w:eastAsia="Times New Roman" w:cstheme="minorHAnsi"/>
          <w:lang w:eastAsia="en-GB"/>
        </w:rPr>
      </w:pPr>
      <w:r>
        <w:rPr>
          <w:rFonts w:eastAsia="Times New Roman" w:cstheme="minorHAnsi"/>
          <w:lang w:eastAsia="en-GB"/>
        </w:rPr>
        <w:t xml:space="preserve">Webber KL, Macpherson S, Meagher A, Hutchinson S, Lewis B. The impact of strict isolation on MRSA positive patients: an action-based study undertaken in a rehabilitation </w:t>
      </w:r>
      <w:proofErr w:type="spellStart"/>
      <w:r>
        <w:rPr>
          <w:rFonts w:eastAsia="Times New Roman" w:cstheme="minorHAnsi"/>
          <w:lang w:eastAsia="en-GB"/>
        </w:rPr>
        <w:t>center</w:t>
      </w:r>
      <w:proofErr w:type="spellEnd"/>
      <w:r>
        <w:rPr>
          <w:rFonts w:eastAsia="Times New Roman" w:cstheme="minorHAnsi"/>
          <w:lang w:eastAsia="en-GB"/>
        </w:rPr>
        <w:t xml:space="preserve">. </w:t>
      </w:r>
      <w:proofErr w:type="spellStart"/>
      <w:r>
        <w:rPr>
          <w:rFonts w:eastAsia="Times New Roman" w:cstheme="minorHAnsi"/>
          <w:lang w:eastAsia="en-GB"/>
        </w:rPr>
        <w:t>Rehabil</w:t>
      </w:r>
      <w:proofErr w:type="spellEnd"/>
      <w:r>
        <w:rPr>
          <w:rFonts w:eastAsia="Times New Roman" w:cstheme="minorHAnsi"/>
          <w:lang w:eastAsia="en-GB"/>
        </w:rPr>
        <w:t xml:space="preserve"> </w:t>
      </w:r>
      <w:proofErr w:type="spellStart"/>
      <w:r>
        <w:rPr>
          <w:rFonts w:eastAsia="Times New Roman" w:cstheme="minorHAnsi"/>
          <w:lang w:eastAsia="en-GB"/>
        </w:rPr>
        <w:t>Nurs</w:t>
      </w:r>
      <w:proofErr w:type="spellEnd"/>
      <w:r>
        <w:rPr>
          <w:rFonts w:eastAsia="Times New Roman" w:cstheme="minorHAnsi"/>
          <w:lang w:eastAsia="en-GB"/>
        </w:rPr>
        <w:t xml:space="preserve">. 2012 Jan-Feb;37(1):43-50. </w:t>
      </w:r>
      <w:proofErr w:type="spellStart"/>
      <w:r>
        <w:rPr>
          <w:rFonts w:eastAsia="Times New Roman" w:cstheme="minorHAnsi"/>
          <w:lang w:eastAsia="en-GB"/>
        </w:rPr>
        <w:t>doi</w:t>
      </w:r>
      <w:proofErr w:type="spellEnd"/>
      <w:r>
        <w:rPr>
          <w:rFonts w:eastAsia="Times New Roman" w:cstheme="minorHAnsi"/>
          <w:lang w:eastAsia="en-GB"/>
        </w:rPr>
        <w:t>: 10.1002/RNJ.00007.</w:t>
      </w:r>
    </w:p>
    <w:p w14:paraId="62ADDD79" w14:textId="79353BA0" w:rsidR="0083472C" w:rsidRPr="00CA1ABE" w:rsidRDefault="0080594D" w:rsidP="00CA1ABE">
      <w:pPr>
        <w:pStyle w:val="ListParagraph"/>
        <w:numPr>
          <w:ilvl w:val="0"/>
          <w:numId w:val="24"/>
        </w:numPr>
        <w:spacing w:after="160" w:line="254" w:lineRule="auto"/>
        <w:rPr>
          <w:rFonts w:eastAsia="Times New Roman" w:cstheme="minorHAnsi"/>
          <w:lang w:eastAsia="en-GB"/>
        </w:rPr>
      </w:pPr>
      <w:r>
        <w:rPr>
          <w:rFonts w:eastAsia="Times New Roman" w:cstheme="minorHAnsi"/>
          <w:lang w:eastAsia="en-GB"/>
        </w:rPr>
        <w:t xml:space="preserve">Burnett E, Lee K, </w:t>
      </w:r>
      <w:proofErr w:type="spellStart"/>
      <w:r>
        <w:rPr>
          <w:rFonts w:eastAsia="Times New Roman" w:cstheme="minorHAnsi"/>
          <w:lang w:eastAsia="en-GB"/>
        </w:rPr>
        <w:t>Rushmer</w:t>
      </w:r>
      <w:proofErr w:type="spellEnd"/>
      <w:r>
        <w:rPr>
          <w:rFonts w:eastAsia="Times New Roman" w:cstheme="minorHAnsi"/>
          <w:lang w:eastAsia="en-GB"/>
        </w:rPr>
        <w:t xml:space="preserve"> R, Ellis M, Noble M, Davey P. Healthcare-associated </w:t>
      </w:r>
      <w:proofErr w:type="gramStart"/>
      <w:r>
        <w:rPr>
          <w:rFonts w:eastAsia="Times New Roman" w:cstheme="minorHAnsi"/>
          <w:lang w:eastAsia="en-GB"/>
        </w:rPr>
        <w:t>infection</w:t>
      </w:r>
      <w:proofErr w:type="gramEnd"/>
      <w:r>
        <w:rPr>
          <w:rFonts w:eastAsia="Times New Roman" w:cstheme="minorHAnsi"/>
          <w:lang w:eastAsia="en-GB"/>
        </w:rPr>
        <w:t xml:space="preserve"> and the patient experience: a qualitative study using patient interviews. J Hosp Infect. 2010 Jan;74(1):42-7. </w:t>
      </w:r>
      <w:proofErr w:type="spellStart"/>
      <w:r>
        <w:rPr>
          <w:rFonts w:eastAsia="Times New Roman" w:cstheme="minorHAnsi"/>
          <w:lang w:eastAsia="en-GB"/>
        </w:rPr>
        <w:t>doi</w:t>
      </w:r>
      <w:proofErr w:type="spellEnd"/>
      <w:r>
        <w:rPr>
          <w:rFonts w:eastAsia="Times New Roman" w:cstheme="minorHAnsi"/>
          <w:lang w:eastAsia="en-GB"/>
        </w:rPr>
        <w:t>: 10.1016/j.jhin.2009.07.027</w:t>
      </w:r>
      <w:bookmarkEnd w:id="29"/>
    </w:p>
    <w:sectPr w:rsidR="0083472C" w:rsidRPr="00CA1ABE" w:rsidSect="007B48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E40" w14:textId="77777777" w:rsidR="00E64F3A" w:rsidRDefault="00E64F3A" w:rsidP="002B02C0">
      <w:pPr>
        <w:spacing w:after="0" w:line="240" w:lineRule="auto"/>
      </w:pPr>
      <w:r>
        <w:separator/>
      </w:r>
    </w:p>
  </w:endnote>
  <w:endnote w:type="continuationSeparator" w:id="0">
    <w:p w14:paraId="7EE24142" w14:textId="77777777" w:rsidR="00E64F3A" w:rsidRDefault="00E64F3A" w:rsidP="002B02C0">
      <w:pPr>
        <w:spacing w:after="0" w:line="240" w:lineRule="auto"/>
      </w:pPr>
      <w:r>
        <w:continuationSeparator/>
      </w:r>
    </w:p>
  </w:endnote>
  <w:endnote w:type="continuationNotice" w:id="1">
    <w:p w14:paraId="01A4EA77" w14:textId="77777777" w:rsidR="00E64F3A" w:rsidRDefault="00E64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AA04" w14:textId="77777777" w:rsidR="009E1C56" w:rsidRDefault="009E1C56" w:rsidP="006F75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74314" w14:textId="77777777" w:rsidR="009E1C56" w:rsidRDefault="009E1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DFA4" w14:textId="77777777" w:rsidR="009E1C56" w:rsidRDefault="009E1C56" w:rsidP="006F75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2E8360" w14:textId="77777777" w:rsidR="009E1C56" w:rsidRDefault="009E1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D258" w14:textId="77777777" w:rsidR="00DE4237" w:rsidRDefault="00DE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0300" w14:textId="77777777" w:rsidR="00E64F3A" w:rsidRDefault="00E64F3A" w:rsidP="002B02C0">
      <w:pPr>
        <w:spacing w:after="0" w:line="240" w:lineRule="auto"/>
      </w:pPr>
      <w:r>
        <w:separator/>
      </w:r>
    </w:p>
  </w:footnote>
  <w:footnote w:type="continuationSeparator" w:id="0">
    <w:p w14:paraId="3143CFF7" w14:textId="77777777" w:rsidR="00E64F3A" w:rsidRDefault="00E64F3A" w:rsidP="002B02C0">
      <w:pPr>
        <w:spacing w:after="0" w:line="240" w:lineRule="auto"/>
      </w:pPr>
      <w:r>
        <w:continuationSeparator/>
      </w:r>
    </w:p>
  </w:footnote>
  <w:footnote w:type="continuationNotice" w:id="1">
    <w:p w14:paraId="121BA2D8" w14:textId="77777777" w:rsidR="00E64F3A" w:rsidRDefault="00E64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F459" w14:textId="77777777" w:rsidR="00DE4237" w:rsidRDefault="00DE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A19" w14:textId="04A192EF" w:rsidR="009E1C56" w:rsidRDefault="009E1C56">
    <w:pPr>
      <w:pStyle w:val="Header"/>
    </w:pPr>
    <w:r>
      <w:t>HIS/IPS MRSA IPC guidelines</w:t>
    </w:r>
  </w:p>
  <w:p w14:paraId="2FFC2EAA" w14:textId="77777777" w:rsidR="009E1C56" w:rsidRDefault="009E1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6B5" w14:textId="77777777" w:rsidR="00DE4237" w:rsidRDefault="00DE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B5"/>
    <w:multiLevelType w:val="hybridMultilevel"/>
    <w:tmpl w:val="7434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B2D01"/>
    <w:multiLevelType w:val="hybridMultilevel"/>
    <w:tmpl w:val="6DC6A1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E0F5E"/>
    <w:multiLevelType w:val="hybridMultilevel"/>
    <w:tmpl w:val="7B3C1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648DA"/>
    <w:multiLevelType w:val="hybridMultilevel"/>
    <w:tmpl w:val="343E91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45C03"/>
    <w:multiLevelType w:val="hybridMultilevel"/>
    <w:tmpl w:val="3EA6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E74A8"/>
    <w:multiLevelType w:val="hybridMultilevel"/>
    <w:tmpl w:val="A2E6BB40"/>
    <w:lvl w:ilvl="0" w:tplc="2572CB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D75FE3"/>
    <w:multiLevelType w:val="multilevel"/>
    <w:tmpl w:val="4EEE80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28406F"/>
    <w:multiLevelType w:val="hybridMultilevel"/>
    <w:tmpl w:val="65C6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134B1"/>
    <w:multiLevelType w:val="hybridMultilevel"/>
    <w:tmpl w:val="4D507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334F3"/>
    <w:multiLevelType w:val="hybridMultilevel"/>
    <w:tmpl w:val="39BC33D2"/>
    <w:lvl w:ilvl="0" w:tplc="BD6683E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71DC0"/>
    <w:multiLevelType w:val="hybridMultilevel"/>
    <w:tmpl w:val="EF2269E6"/>
    <w:lvl w:ilvl="0" w:tplc="F71EE1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4D6698"/>
    <w:multiLevelType w:val="hybridMultilevel"/>
    <w:tmpl w:val="2A463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57FAF"/>
    <w:multiLevelType w:val="hybridMultilevel"/>
    <w:tmpl w:val="72F47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391E64"/>
    <w:multiLevelType w:val="hybridMultilevel"/>
    <w:tmpl w:val="0E449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1D72AC"/>
    <w:multiLevelType w:val="hybridMultilevel"/>
    <w:tmpl w:val="01268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C0EC5"/>
    <w:multiLevelType w:val="hybridMultilevel"/>
    <w:tmpl w:val="A8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B4650D"/>
    <w:multiLevelType w:val="multilevel"/>
    <w:tmpl w:val="F7B2198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B8E27A8"/>
    <w:multiLevelType w:val="hybridMultilevel"/>
    <w:tmpl w:val="3B083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22086E"/>
    <w:multiLevelType w:val="hybridMultilevel"/>
    <w:tmpl w:val="B4EC5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72F4F"/>
    <w:multiLevelType w:val="hybridMultilevel"/>
    <w:tmpl w:val="326C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F2D9F"/>
    <w:multiLevelType w:val="multilevel"/>
    <w:tmpl w:val="E95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70C49"/>
    <w:multiLevelType w:val="hybridMultilevel"/>
    <w:tmpl w:val="DC60C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A6B60"/>
    <w:multiLevelType w:val="hybridMultilevel"/>
    <w:tmpl w:val="1392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3B3EED"/>
    <w:multiLevelType w:val="hybridMultilevel"/>
    <w:tmpl w:val="D40C5FDC"/>
    <w:lvl w:ilvl="0" w:tplc="0D8C2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692291"/>
    <w:multiLevelType w:val="hybridMultilevel"/>
    <w:tmpl w:val="A718F61E"/>
    <w:lvl w:ilvl="0" w:tplc="08090001">
      <w:start w:val="1"/>
      <w:numFmt w:val="bullet"/>
      <w:lvlText w:val=""/>
      <w:lvlJc w:val="left"/>
      <w:pPr>
        <w:ind w:left="720" w:hanging="360"/>
      </w:pPr>
      <w:rPr>
        <w:rFonts w:ascii="Symbol" w:hAnsi="Symbol" w:cs="Symbol" w:hint="default"/>
      </w:rPr>
    </w:lvl>
    <w:lvl w:ilvl="1" w:tplc="92C64E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0"/>
  </w:num>
  <w:num w:numId="5">
    <w:abstractNumId w:val="12"/>
  </w:num>
  <w:num w:numId="6">
    <w:abstractNumId w:val="6"/>
  </w:num>
  <w:num w:numId="7">
    <w:abstractNumId w:val="15"/>
  </w:num>
  <w:num w:numId="8">
    <w:abstractNumId w:val="8"/>
  </w:num>
  <w:num w:numId="9">
    <w:abstractNumId w:val="3"/>
  </w:num>
  <w:num w:numId="10">
    <w:abstractNumId w:val="24"/>
  </w:num>
  <w:num w:numId="11">
    <w:abstractNumId w:val="1"/>
  </w:num>
  <w:num w:numId="12">
    <w:abstractNumId w:val="13"/>
  </w:num>
  <w:num w:numId="13">
    <w:abstractNumId w:val="18"/>
  </w:num>
  <w:num w:numId="14">
    <w:abstractNumId w:val="23"/>
  </w:num>
  <w:num w:numId="15">
    <w:abstractNumId w:val="5"/>
  </w:num>
  <w:num w:numId="16">
    <w:abstractNumId w:val="20"/>
  </w:num>
  <w:num w:numId="17">
    <w:abstractNumId w:val="22"/>
  </w:num>
  <w:num w:numId="18">
    <w:abstractNumId w:val="7"/>
  </w:num>
  <w:num w:numId="19">
    <w:abstractNumId w:val="21"/>
  </w:num>
  <w:num w:numId="20">
    <w:abstractNumId w:val="14"/>
  </w:num>
  <w:num w:numId="21">
    <w:abstractNumId w:val="16"/>
  </w:num>
  <w:num w:numId="22">
    <w:abstractNumId w:val="9"/>
  </w:num>
  <w:num w:numId="23">
    <w:abstractNumId w:val="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27"/>
    <w:rsid w:val="0000058C"/>
    <w:rsid w:val="00001320"/>
    <w:rsid w:val="00005DEE"/>
    <w:rsid w:val="000065D9"/>
    <w:rsid w:val="00007E69"/>
    <w:rsid w:val="00007F9A"/>
    <w:rsid w:val="00010210"/>
    <w:rsid w:val="00010764"/>
    <w:rsid w:val="000142A4"/>
    <w:rsid w:val="0001457E"/>
    <w:rsid w:val="00015155"/>
    <w:rsid w:val="00016114"/>
    <w:rsid w:val="00017CD3"/>
    <w:rsid w:val="0002250D"/>
    <w:rsid w:val="00022A57"/>
    <w:rsid w:val="00022C55"/>
    <w:rsid w:val="00022D0C"/>
    <w:rsid w:val="000259E8"/>
    <w:rsid w:val="00027678"/>
    <w:rsid w:val="000278EB"/>
    <w:rsid w:val="00030BFC"/>
    <w:rsid w:val="00032ECF"/>
    <w:rsid w:val="000344F1"/>
    <w:rsid w:val="0003492D"/>
    <w:rsid w:val="0003716D"/>
    <w:rsid w:val="000405E9"/>
    <w:rsid w:val="00040626"/>
    <w:rsid w:val="00042F3C"/>
    <w:rsid w:val="00044AA0"/>
    <w:rsid w:val="00050A82"/>
    <w:rsid w:val="000522C4"/>
    <w:rsid w:val="000547EB"/>
    <w:rsid w:val="00055C3B"/>
    <w:rsid w:val="00057CAE"/>
    <w:rsid w:val="00063743"/>
    <w:rsid w:val="00067288"/>
    <w:rsid w:val="000716CC"/>
    <w:rsid w:val="00071A65"/>
    <w:rsid w:val="00072012"/>
    <w:rsid w:val="00072591"/>
    <w:rsid w:val="00073043"/>
    <w:rsid w:val="000730A4"/>
    <w:rsid w:val="0007500A"/>
    <w:rsid w:val="00076718"/>
    <w:rsid w:val="000779AA"/>
    <w:rsid w:val="00080B70"/>
    <w:rsid w:val="00082127"/>
    <w:rsid w:val="00083D9C"/>
    <w:rsid w:val="000848F6"/>
    <w:rsid w:val="0008628F"/>
    <w:rsid w:val="00086F05"/>
    <w:rsid w:val="0009085E"/>
    <w:rsid w:val="0009100D"/>
    <w:rsid w:val="000911E9"/>
    <w:rsid w:val="00091A4E"/>
    <w:rsid w:val="00092880"/>
    <w:rsid w:val="00093977"/>
    <w:rsid w:val="0009421C"/>
    <w:rsid w:val="00094BB2"/>
    <w:rsid w:val="00094D65"/>
    <w:rsid w:val="00096273"/>
    <w:rsid w:val="00097FD7"/>
    <w:rsid w:val="000A3D3E"/>
    <w:rsid w:val="000A45F6"/>
    <w:rsid w:val="000A62F5"/>
    <w:rsid w:val="000A736B"/>
    <w:rsid w:val="000A7D29"/>
    <w:rsid w:val="000B03A7"/>
    <w:rsid w:val="000B0959"/>
    <w:rsid w:val="000B1A86"/>
    <w:rsid w:val="000B24D0"/>
    <w:rsid w:val="000B2793"/>
    <w:rsid w:val="000B32B4"/>
    <w:rsid w:val="000B3E6B"/>
    <w:rsid w:val="000B411A"/>
    <w:rsid w:val="000B5717"/>
    <w:rsid w:val="000C0365"/>
    <w:rsid w:val="000C05D0"/>
    <w:rsid w:val="000C42CA"/>
    <w:rsid w:val="000C53FA"/>
    <w:rsid w:val="000C570C"/>
    <w:rsid w:val="000C6121"/>
    <w:rsid w:val="000C6333"/>
    <w:rsid w:val="000C7B08"/>
    <w:rsid w:val="000D12BF"/>
    <w:rsid w:val="000D22D4"/>
    <w:rsid w:val="000D2CA5"/>
    <w:rsid w:val="000D433C"/>
    <w:rsid w:val="000D74A1"/>
    <w:rsid w:val="000E08CE"/>
    <w:rsid w:val="000F1967"/>
    <w:rsid w:val="000F38B2"/>
    <w:rsid w:val="000F44B4"/>
    <w:rsid w:val="000F49D2"/>
    <w:rsid w:val="000F5B2D"/>
    <w:rsid w:val="000F6099"/>
    <w:rsid w:val="00100268"/>
    <w:rsid w:val="00100342"/>
    <w:rsid w:val="0010358E"/>
    <w:rsid w:val="00104130"/>
    <w:rsid w:val="00104AB9"/>
    <w:rsid w:val="00104B65"/>
    <w:rsid w:val="0010680F"/>
    <w:rsid w:val="00106A34"/>
    <w:rsid w:val="0011004F"/>
    <w:rsid w:val="0011094B"/>
    <w:rsid w:val="00110DA5"/>
    <w:rsid w:val="001115E7"/>
    <w:rsid w:val="001174E1"/>
    <w:rsid w:val="00122583"/>
    <w:rsid w:val="00124F84"/>
    <w:rsid w:val="00127172"/>
    <w:rsid w:val="00130817"/>
    <w:rsid w:val="00133D58"/>
    <w:rsid w:val="00134124"/>
    <w:rsid w:val="00134990"/>
    <w:rsid w:val="001372C2"/>
    <w:rsid w:val="001377E5"/>
    <w:rsid w:val="00142BD0"/>
    <w:rsid w:val="00143D53"/>
    <w:rsid w:val="00147C98"/>
    <w:rsid w:val="00150969"/>
    <w:rsid w:val="0015258E"/>
    <w:rsid w:val="00152F55"/>
    <w:rsid w:val="00153486"/>
    <w:rsid w:val="00155287"/>
    <w:rsid w:val="001601DB"/>
    <w:rsid w:val="0016197B"/>
    <w:rsid w:val="00162A8A"/>
    <w:rsid w:val="00163BAE"/>
    <w:rsid w:val="001659CA"/>
    <w:rsid w:val="00166C59"/>
    <w:rsid w:val="00170B3B"/>
    <w:rsid w:val="00171333"/>
    <w:rsid w:val="00171ADF"/>
    <w:rsid w:val="00171AE4"/>
    <w:rsid w:val="0017241A"/>
    <w:rsid w:val="00172FB4"/>
    <w:rsid w:val="00173952"/>
    <w:rsid w:val="00175A9D"/>
    <w:rsid w:val="00175CC9"/>
    <w:rsid w:val="001815F4"/>
    <w:rsid w:val="00181E9F"/>
    <w:rsid w:val="00185904"/>
    <w:rsid w:val="00187E16"/>
    <w:rsid w:val="00190681"/>
    <w:rsid w:val="00191E8B"/>
    <w:rsid w:val="00194800"/>
    <w:rsid w:val="001948A7"/>
    <w:rsid w:val="0019795F"/>
    <w:rsid w:val="001A0391"/>
    <w:rsid w:val="001A3628"/>
    <w:rsid w:val="001A3F93"/>
    <w:rsid w:val="001A401C"/>
    <w:rsid w:val="001A4FAE"/>
    <w:rsid w:val="001A6A0D"/>
    <w:rsid w:val="001A6CC2"/>
    <w:rsid w:val="001B29A2"/>
    <w:rsid w:val="001B60AF"/>
    <w:rsid w:val="001B79E5"/>
    <w:rsid w:val="001C0210"/>
    <w:rsid w:val="001C18EB"/>
    <w:rsid w:val="001C1EF2"/>
    <w:rsid w:val="001C51C2"/>
    <w:rsid w:val="001C566E"/>
    <w:rsid w:val="001C5F42"/>
    <w:rsid w:val="001D131F"/>
    <w:rsid w:val="001D470C"/>
    <w:rsid w:val="001E03C4"/>
    <w:rsid w:val="001E17CA"/>
    <w:rsid w:val="001E3805"/>
    <w:rsid w:val="001E3AE3"/>
    <w:rsid w:val="001E44F9"/>
    <w:rsid w:val="001E6D9D"/>
    <w:rsid w:val="001E6E3C"/>
    <w:rsid w:val="001F2106"/>
    <w:rsid w:val="001F3F74"/>
    <w:rsid w:val="001F5DC8"/>
    <w:rsid w:val="001F650B"/>
    <w:rsid w:val="002004B3"/>
    <w:rsid w:val="00201233"/>
    <w:rsid w:val="00201F06"/>
    <w:rsid w:val="0020341A"/>
    <w:rsid w:val="00203697"/>
    <w:rsid w:val="002058F9"/>
    <w:rsid w:val="002131A4"/>
    <w:rsid w:val="002171C9"/>
    <w:rsid w:val="00221886"/>
    <w:rsid w:val="00222FEF"/>
    <w:rsid w:val="00226C79"/>
    <w:rsid w:val="002301F0"/>
    <w:rsid w:val="00230A8A"/>
    <w:rsid w:val="00235102"/>
    <w:rsid w:val="002366AF"/>
    <w:rsid w:val="00236BD6"/>
    <w:rsid w:val="002425A2"/>
    <w:rsid w:val="00243D4B"/>
    <w:rsid w:val="00247C86"/>
    <w:rsid w:val="00250043"/>
    <w:rsid w:val="00250B70"/>
    <w:rsid w:val="00253310"/>
    <w:rsid w:val="002539CA"/>
    <w:rsid w:val="00255CD0"/>
    <w:rsid w:val="002564A5"/>
    <w:rsid w:val="00257894"/>
    <w:rsid w:val="00261BFC"/>
    <w:rsid w:val="002630A1"/>
    <w:rsid w:val="00264543"/>
    <w:rsid w:val="002648C6"/>
    <w:rsid w:val="00264BAD"/>
    <w:rsid w:val="00270B6D"/>
    <w:rsid w:val="00271694"/>
    <w:rsid w:val="0027196E"/>
    <w:rsid w:val="002730F8"/>
    <w:rsid w:val="00276A82"/>
    <w:rsid w:val="002806B6"/>
    <w:rsid w:val="002818E6"/>
    <w:rsid w:val="00282A78"/>
    <w:rsid w:val="00283088"/>
    <w:rsid w:val="00283C5E"/>
    <w:rsid w:val="0028490E"/>
    <w:rsid w:val="0029002B"/>
    <w:rsid w:val="00292675"/>
    <w:rsid w:val="002936AF"/>
    <w:rsid w:val="00293ACE"/>
    <w:rsid w:val="002942D2"/>
    <w:rsid w:val="0029485B"/>
    <w:rsid w:val="0029780D"/>
    <w:rsid w:val="002A10B8"/>
    <w:rsid w:val="002A189B"/>
    <w:rsid w:val="002A3667"/>
    <w:rsid w:val="002A36D9"/>
    <w:rsid w:val="002A3E93"/>
    <w:rsid w:val="002A4287"/>
    <w:rsid w:val="002A546F"/>
    <w:rsid w:val="002B02C0"/>
    <w:rsid w:val="002B0347"/>
    <w:rsid w:val="002B25D8"/>
    <w:rsid w:val="002B3FE0"/>
    <w:rsid w:val="002B5A43"/>
    <w:rsid w:val="002B675C"/>
    <w:rsid w:val="002B6972"/>
    <w:rsid w:val="002B7DE5"/>
    <w:rsid w:val="002C0462"/>
    <w:rsid w:val="002C1779"/>
    <w:rsid w:val="002C3A8D"/>
    <w:rsid w:val="002C7972"/>
    <w:rsid w:val="002C7BE2"/>
    <w:rsid w:val="002D2B6D"/>
    <w:rsid w:val="002D2E03"/>
    <w:rsid w:val="002D312E"/>
    <w:rsid w:val="002D3CBB"/>
    <w:rsid w:val="002D5034"/>
    <w:rsid w:val="002D58AE"/>
    <w:rsid w:val="002E0354"/>
    <w:rsid w:val="002E168E"/>
    <w:rsid w:val="002E20AF"/>
    <w:rsid w:val="002E2DED"/>
    <w:rsid w:val="002E3A1F"/>
    <w:rsid w:val="002E4DDE"/>
    <w:rsid w:val="002E65B6"/>
    <w:rsid w:val="002F05A6"/>
    <w:rsid w:val="002F0DDA"/>
    <w:rsid w:val="002F1CE7"/>
    <w:rsid w:val="002F31E6"/>
    <w:rsid w:val="002F39C6"/>
    <w:rsid w:val="002F62F9"/>
    <w:rsid w:val="002F70D6"/>
    <w:rsid w:val="002F7AE5"/>
    <w:rsid w:val="002F7FE2"/>
    <w:rsid w:val="00300FBE"/>
    <w:rsid w:val="00302CAD"/>
    <w:rsid w:val="00303460"/>
    <w:rsid w:val="00303EC7"/>
    <w:rsid w:val="00304E13"/>
    <w:rsid w:val="003072F1"/>
    <w:rsid w:val="00307E74"/>
    <w:rsid w:val="00307EE2"/>
    <w:rsid w:val="0031051A"/>
    <w:rsid w:val="0031313E"/>
    <w:rsid w:val="0031674C"/>
    <w:rsid w:val="00316A7E"/>
    <w:rsid w:val="00317AF7"/>
    <w:rsid w:val="00323FCD"/>
    <w:rsid w:val="00324151"/>
    <w:rsid w:val="00325333"/>
    <w:rsid w:val="00327D26"/>
    <w:rsid w:val="00330D5E"/>
    <w:rsid w:val="0033156E"/>
    <w:rsid w:val="00332D5B"/>
    <w:rsid w:val="0033507A"/>
    <w:rsid w:val="00335EDB"/>
    <w:rsid w:val="00335FC0"/>
    <w:rsid w:val="003418BC"/>
    <w:rsid w:val="003419F2"/>
    <w:rsid w:val="00342C91"/>
    <w:rsid w:val="00344DC0"/>
    <w:rsid w:val="00345900"/>
    <w:rsid w:val="00345C71"/>
    <w:rsid w:val="00351106"/>
    <w:rsid w:val="00351145"/>
    <w:rsid w:val="003520DC"/>
    <w:rsid w:val="00354AD1"/>
    <w:rsid w:val="00356A26"/>
    <w:rsid w:val="00357432"/>
    <w:rsid w:val="00364335"/>
    <w:rsid w:val="00372953"/>
    <w:rsid w:val="00374F77"/>
    <w:rsid w:val="003828A5"/>
    <w:rsid w:val="003856EC"/>
    <w:rsid w:val="0038727A"/>
    <w:rsid w:val="00387840"/>
    <w:rsid w:val="00390801"/>
    <w:rsid w:val="00392FDA"/>
    <w:rsid w:val="003945B2"/>
    <w:rsid w:val="0039626F"/>
    <w:rsid w:val="00396EF1"/>
    <w:rsid w:val="003A0B96"/>
    <w:rsid w:val="003A1FF4"/>
    <w:rsid w:val="003A210A"/>
    <w:rsid w:val="003A227C"/>
    <w:rsid w:val="003A3149"/>
    <w:rsid w:val="003A4BC6"/>
    <w:rsid w:val="003A4D9F"/>
    <w:rsid w:val="003A61B2"/>
    <w:rsid w:val="003A7680"/>
    <w:rsid w:val="003B0F81"/>
    <w:rsid w:val="003B132D"/>
    <w:rsid w:val="003B5610"/>
    <w:rsid w:val="003B78D0"/>
    <w:rsid w:val="003C15D1"/>
    <w:rsid w:val="003C2042"/>
    <w:rsid w:val="003C2768"/>
    <w:rsid w:val="003C52AD"/>
    <w:rsid w:val="003C6680"/>
    <w:rsid w:val="003C66B0"/>
    <w:rsid w:val="003D0411"/>
    <w:rsid w:val="003D4DEF"/>
    <w:rsid w:val="003D5A75"/>
    <w:rsid w:val="003D5D97"/>
    <w:rsid w:val="003E0827"/>
    <w:rsid w:val="003E1CA8"/>
    <w:rsid w:val="003E392F"/>
    <w:rsid w:val="003E4BA3"/>
    <w:rsid w:val="003F1047"/>
    <w:rsid w:val="003F22FB"/>
    <w:rsid w:val="003F6240"/>
    <w:rsid w:val="00402288"/>
    <w:rsid w:val="00403604"/>
    <w:rsid w:val="00404474"/>
    <w:rsid w:val="00404C05"/>
    <w:rsid w:val="0040505F"/>
    <w:rsid w:val="004054A2"/>
    <w:rsid w:val="00412CD3"/>
    <w:rsid w:val="00412E33"/>
    <w:rsid w:val="00414223"/>
    <w:rsid w:val="00416AED"/>
    <w:rsid w:val="00421F91"/>
    <w:rsid w:val="0042325D"/>
    <w:rsid w:val="00424AEA"/>
    <w:rsid w:val="004259D1"/>
    <w:rsid w:val="004260E7"/>
    <w:rsid w:val="0042688E"/>
    <w:rsid w:val="00426C96"/>
    <w:rsid w:val="004278AC"/>
    <w:rsid w:val="00430624"/>
    <w:rsid w:val="004313BB"/>
    <w:rsid w:val="00432671"/>
    <w:rsid w:val="00433436"/>
    <w:rsid w:val="00433D89"/>
    <w:rsid w:val="004346B6"/>
    <w:rsid w:val="004359F0"/>
    <w:rsid w:val="004400D6"/>
    <w:rsid w:val="00440A06"/>
    <w:rsid w:val="00440C8C"/>
    <w:rsid w:val="004421E2"/>
    <w:rsid w:val="00442D04"/>
    <w:rsid w:val="00447E7A"/>
    <w:rsid w:val="00455888"/>
    <w:rsid w:val="0045592D"/>
    <w:rsid w:val="00455EAF"/>
    <w:rsid w:val="004577F8"/>
    <w:rsid w:val="00457EE1"/>
    <w:rsid w:val="00460791"/>
    <w:rsid w:val="00463EB1"/>
    <w:rsid w:val="00464951"/>
    <w:rsid w:val="00467C8B"/>
    <w:rsid w:val="00470940"/>
    <w:rsid w:val="00472C2A"/>
    <w:rsid w:val="004742B9"/>
    <w:rsid w:val="004751D9"/>
    <w:rsid w:val="00476847"/>
    <w:rsid w:val="00476EDE"/>
    <w:rsid w:val="00480EB8"/>
    <w:rsid w:val="00483ECD"/>
    <w:rsid w:val="00485126"/>
    <w:rsid w:val="0048630F"/>
    <w:rsid w:val="00490056"/>
    <w:rsid w:val="0049074B"/>
    <w:rsid w:val="00490E37"/>
    <w:rsid w:val="00492D85"/>
    <w:rsid w:val="004931D1"/>
    <w:rsid w:val="00494FFA"/>
    <w:rsid w:val="0049662F"/>
    <w:rsid w:val="004A0750"/>
    <w:rsid w:val="004A1E06"/>
    <w:rsid w:val="004A1E7D"/>
    <w:rsid w:val="004A3C37"/>
    <w:rsid w:val="004A4854"/>
    <w:rsid w:val="004A537B"/>
    <w:rsid w:val="004A5A9C"/>
    <w:rsid w:val="004A5C89"/>
    <w:rsid w:val="004A6415"/>
    <w:rsid w:val="004A76FF"/>
    <w:rsid w:val="004B1524"/>
    <w:rsid w:val="004B351E"/>
    <w:rsid w:val="004B4803"/>
    <w:rsid w:val="004B5629"/>
    <w:rsid w:val="004B5B14"/>
    <w:rsid w:val="004B6B04"/>
    <w:rsid w:val="004B79A4"/>
    <w:rsid w:val="004C2ABE"/>
    <w:rsid w:val="004C3663"/>
    <w:rsid w:val="004C408D"/>
    <w:rsid w:val="004C40BF"/>
    <w:rsid w:val="004C4A1D"/>
    <w:rsid w:val="004C5C1E"/>
    <w:rsid w:val="004C5D01"/>
    <w:rsid w:val="004D1147"/>
    <w:rsid w:val="004D5116"/>
    <w:rsid w:val="004D7B7F"/>
    <w:rsid w:val="004E65E3"/>
    <w:rsid w:val="004E6FD0"/>
    <w:rsid w:val="004E71FF"/>
    <w:rsid w:val="004F11BB"/>
    <w:rsid w:val="004F14A4"/>
    <w:rsid w:val="004F3717"/>
    <w:rsid w:val="004F44FA"/>
    <w:rsid w:val="004F5D52"/>
    <w:rsid w:val="0050198A"/>
    <w:rsid w:val="00501C14"/>
    <w:rsid w:val="00501ED9"/>
    <w:rsid w:val="005032B0"/>
    <w:rsid w:val="00503F07"/>
    <w:rsid w:val="00504080"/>
    <w:rsid w:val="0050439D"/>
    <w:rsid w:val="005066FA"/>
    <w:rsid w:val="00512FB9"/>
    <w:rsid w:val="00515561"/>
    <w:rsid w:val="005164A4"/>
    <w:rsid w:val="005170AF"/>
    <w:rsid w:val="0052300C"/>
    <w:rsid w:val="005237C5"/>
    <w:rsid w:val="00525FA2"/>
    <w:rsid w:val="005277F0"/>
    <w:rsid w:val="00527D9A"/>
    <w:rsid w:val="0053045D"/>
    <w:rsid w:val="00531958"/>
    <w:rsid w:val="00534EBF"/>
    <w:rsid w:val="0053641F"/>
    <w:rsid w:val="0054066F"/>
    <w:rsid w:val="0054068F"/>
    <w:rsid w:val="005437B1"/>
    <w:rsid w:val="00546518"/>
    <w:rsid w:val="00551120"/>
    <w:rsid w:val="005556A8"/>
    <w:rsid w:val="005556D8"/>
    <w:rsid w:val="00555747"/>
    <w:rsid w:val="00555B31"/>
    <w:rsid w:val="00556F9D"/>
    <w:rsid w:val="0055702F"/>
    <w:rsid w:val="00557120"/>
    <w:rsid w:val="005579C7"/>
    <w:rsid w:val="00564336"/>
    <w:rsid w:val="00564383"/>
    <w:rsid w:val="00565540"/>
    <w:rsid w:val="00567339"/>
    <w:rsid w:val="005678F0"/>
    <w:rsid w:val="005712E4"/>
    <w:rsid w:val="005715C0"/>
    <w:rsid w:val="00571F2E"/>
    <w:rsid w:val="00574200"/>
    <w:rsid w:val="005771BC"/>
    <w:rsid w:val="00577786"/>
    <w:rsid w:val="005810F6"/>
    <w:rsid w:val="00581127"/>
    <w:rsid w:val="00581F65"/>
    <w:rsid w:val="005823F6"/>
    <w:rsid w:val="0058513C"/>
    <w:rsid w:val="0058634B"/>
    <w:rsid w:val="005903C8"/>
    <w:rsid w:val="0059053A"/>
    <w:rsid w:val="00590BE5"/>
    <w:rsid w:val="005917FB"/>
    <w:rsid w:val="005921AD"/>
    <w:rsid w:val="00595AFB"/>
    <w:rsid w:val="00596D44"/>
    <w:rsid w:val="005A038C"/>
    <w:rsid w:val="005A0D7E"/>
    <w:rsid w:val="005A666E"/>
    <w:rsid w:val="005A6E1A"/>
    <w:rsid w:val="005B2531"/>
    <w:rsid w:val="005B308A"/>
    <w:rsid w:val="005B37CD"/>
    <w:rsid w:val="005B5C0A"/>
    <w:rsid w:val="005B6F32"/>
    <w:rsid w:val="005B76CD"/>
    <w:rsid w:val="005B7D9D"/>
    <w:rsid w:val="005D1C88"/>
    <w:rsid w:val="005D21C5"/>
    <w:rsid w:val="005D6020"/>
    <w:rsid w:val="005E092F"/>
    <w:rsid w:val="005E28B0"/>
    <w:rsid w:val="005E295E"/>
    <w:rsid w:val="005E2CC4"/>
    <w:rsid w:val="005E3301"/>
    <w:rsid w:val="005E7D88"/>
    <w:rsid w:val="005F026E"/>
    <w:rsid w:val="005F1CCE"/>
    <w:rsid w:val="005F2A93"/>
    <w:rsid w:val="005F4717"/>
    <w:rsid w:val="005F60BE"/>
    <w:rsid w:val="005F6523"/>
    <w:rsid w:val="00600A0D"/>
    <w:rsid w:val="00602103"/>
    <w:rsid w:val="00612F1A"/>
    <w:rsid w:val="00616CCC"/>
    <w:rsid w:val="006231D3"/>
    <w:rsid w:val="0062761D"/>
    <w:rsid w:val="00630525"/>
    <w:rsid w:val="006305AD"/>
    <w:rsid w:val="006423CD"/>
    <w:rsid w:val="006443B1"/>
    <w:rsid w:val="006443FA"/>
    <w:rsid w:val="00644D7B"/>
    <w:rsid w:val="0064588E"/>
    <w:rsid w:val="006467FB"/>
    <w:rsid w:val="006479C2"/>
    <w:rsid w:val="00653030"/>
    <w:rsid w:val="00654A0F"/>
    <w:rsid w:val="00656A82"/>
    <w:rsid w:val="00661592"/>
    <w:rsid w:val="006620A0"/>
    <w:rsid w:val="0066567C"/>
    <w:rsid w:val="00665C3E"/>
    <w:rsid w:val="00671745"/>
    <w:rsid w:val="00672288"/>
    <w:rsid w:val="00673D58"/>
    <w:rsid w:val="006741CB"/>
    <w:rsid w:val="00681C8B"/>
    <w:rsid w:val="00681D1E"/>
    <w:rsid w:val="0068350B"/>
    <w:rsid w:val="00683AFF"/>
    <w:rsid w:val="00684DC9"/>
    <w:rsid w:val="006900E9"/>
    <w:rsid w:val="00690195"/>
    <w:rsid w:val="00690B51"/>
    <w:rsid w:val="00695121"/>
    <w:rsid w:val="00695E18"/>
    <w:rsid w:val="0069687F"/>
    <w:rsid w:val="006A2B1C"/>
    <w:rsid w:val="006A3899"/>
    <w:rsid w:val="006A4931"/>
    <w:rsid w:val="006A5377"/>
    <w:rsid w:val="006A5D9D"/>
    <w:rsid w:val="006B2D3B"/>
    <w:rsid w:val="006B2E1A"/>
    <w:rsid w:val="006B2F37"/>
    <w:rsid w:val="006B3002"/>
    <w:rsid w:val="006B381C"/>
    <w:rsid w:val="006B6D86"/>
    <w:rsid w:val="006C08CF"/>
    <w:rsid w:val="006C0C17"/>
    <w:rsid w:val="006C120D"/>
    <w:rsid w:val="006C2165"/>
    <w:rsid w:val="006C2707"/>
    <w:rsid w:val="006C3F68"/>
    <w:rsid w:val="006C5439"/>
    <w:rsid w:val="006C6C2F"/>
    <w:rsid w:val="006D2CC7"/>
    <w:rsid w:val="006D2E6E"/>
    <w:rsid w:val="006D523E"/>
    <w:rsid w:val="006E1919"/>
    <w:rsid w:val="006E1B0E"/>
    <w:rsid w:val="006E21C2"/>
    <w:rsid w:val="006E5EA0"/>
    <w:rsid w:val="006E60AE"/>
    <w:rsid w:val="006E6643"/>
    <w:rsid w:val="006E77F7"/>
    <w:rsid w:val="006E784F"/>
    <w:rsid w:val="006F0464"/>
    <w:rsid w:val="006F2F8C"/>
    <w:rsid w:val="006F4E86"/>
    <w:rsid w:val="006F6D57"/>
    <w:rsid w:val="006F7497"/>
    <w:rsid w:val="006F75EB"/>
    <w:rsid w:val="00702272"/>
    <w:rsid w:val="00704109"/>
    <w:rsid w:val="007053C3"/>
    <w:rsid w:val="00705797"/>
    <w:rsid w:val="007072F2"/>
    <w:rsid w:val="00707A50"/>
    <w:rsid w:val="00710D2D"/>
    <w:rsid w:val="00712266"/>
    <w:rsid w:val="00713A8A"/>
    <w:rsid w:val="00716937"/>
    <w:rsid w:val="00717189"/>
    <w:rsid w:val="00720E27"/>
    <w:rsid w:val="00721663"/>
    <w:rsid w:val="00721BDC"/>
    <w:rsid w:val="00723DD3"/>
    <w:rsid w:val="00724408"/>
    <w:rsid w:val="007244AD"/>
    <w:rsid w:val="007245FF"/>
    <w:rsid w:val="007278FA"/>
    <w:rsid w:val="00727A01"/>
    <w:rsid w:val="00730C17"/>
    <w:rsid w:val="0073209B"/>
    <w:rsid w:val="00735B94"/>
    <w:rsid w:val="00735BE7"/>
    <w:rsid w:val="00737F05"/>
    <w:rsid w:val="0074451B"/>
    <w:rsid w:val="00745AA4"/>
    <w:rsid w:val="00747680"/>
    <w:rsid w:val="0075003C"/>
    <w:rsid w:val="00754C4F"/>
    <w:rsid w:val="00756ABB"/>
    <w:rsid w:val="00762CCC"/>
    <w:rsid w:val="007659BC"/>
    <w:rsid w:val="007672D0"/>
    <w:rsid w:val="00771FDF"/>
    <w:rsid w:val="00780CBD"/>
    <w:rsid w:val="00781388"/>
    <w:rsid w:val="007827AA"/>
    <w:rsid w:val="00786529"/>
    <w:rsid w:val="0078713F"/>
    <w:rsid w:val="007877EF"/>
    <w:rsid w:val="007963F0"/>
    <w:rsid w:val="007A2115"/>
    <w:rsid w:val="007A219A"/>
    <w:rsid w:val="007A3A3D"/>
    <w:rsid w:val="007A53FD"/>
    <w:rsid w:val="007A58AF"/>
    <w:rsid w:val="007B01D5"/>
    <w:rsid w:val="007B24A2"/>
    <w:rsid w:val="007B2D6A"/>
    <w:rsid w:val="007B43D5"/>
    <w:rsid w:val="007B4821"/>
    <w:rsid w:val="007B4C4A"/>
    <w:rsid w:val="007B577C"/>
    <w:rsid w:val="007B634B"/>
    <w:rsid w:val="007C07F4"/>
    <w:rsid w:val="007C07FB"/>
    <w:rsid w:val="007C1E4E"/>
    <w:rsid w:val="007C277F"/>
    <w:rsid w:val="007C32A1"/>
    <w:rsid w:val="007C40B7"/>
    <w:rsid w:val="007C4CB5"/>
    <w:rsid w:val="007C6022"/>
    <w:rsid w:val="007C7003"/>
    <w:rsid w:val="007C72C9"/>
    <w:rsid w:val="007C7BBC"/>
    <w:rsid w:val="007C7E05"/>
    <w:rsid w:val="007D060E"/>
    <w:rsid w:val="007D1508"/>
    <w:rsid w:val="007D1C4A"/>
    <w:rsid w:val="007D2BE4"/>
    <w:rsid w:val="007D2E05"/>
    <w:rsid w:val="007D2EDB"/>
    <w:rsid w:val="007D430F"/>
    <w:rsid w:val="007D677D"/>
    <w:rsid w:val="007E01DC"/>
    <w:rsid w:val="007E2597"/>
    <w:rsid w:val="007E2EC8"/>
    <w:rsid w:val="007E5D88"/>
    <w:rsid w:val="007F4A7A"/>
    <w:rsid w:val="007F58CE"/>
    <w:rsid w:val="007F5AA3"/>
    <w:rsid w:val="00801AF6"/>
    <w:rsid w:val="0080397C"/>
    <w:rsid w:val="0080594D"/>
    <w:rsid w:val="00811EF9"/>
    <w:rsid w:val="00811FD3"/>
    <w:rsid w:val="00820BD7"/>
    <w:rsid w:val="00821CAA"/>
    <w:rsid w:val="00823A00"/>
    <w:rsid w:val="00823FAD"/>
    <w:rsid w:val="00825585"/>
    <w:rsid w:val="008264EB"/>
    <w:rsid w:val="00830A16"/>
    <w:rsid w:val="00831F34"/>
    <w:rsid w:val="008336E8"/>
    <w:rsid w:val="0083472C"/>
    <w:rsid w:val="00835BD5"/>
    <w:rsid w:val="00836E81"/>
    <w:rsid w:val="008407DA"/>
    <w:rsid w:val="00841E65"/>
    <w:rsid w:val="00842E69"/>
    <w:rsid w:val="0084347E"/>
    <w:rsid w:val="0084466F"/>
    <w:rsid w:val="00847230"/>
    <w:rsid w:val="00854873"/>
    <w:rsid w:val="00854D32"/>
    <w:rsid w:val="008555DC"/>
    <w:rsid w:val="00861738"/>
    <w:rsid w:val="00861C38"/>
    <w:rsid w:val="00862BD7"/>
    <w:rsid w:val="008660CD"/>
    <w:rsid w:val="0087216E"/>
    <w:rsid w:val="00876BA3"/>
    <w:rsid w:val="00877433"/>
    <w:rsid w:val="008801F0"/>
    <w:rsid w:val="00884C9F"/>
    <w:rsid w:val="008879DD"/>
    <w:rsid w:val="00887BDF"/>
    <w:rsid w:val="00887BF0"/>
    <w:rsid w:val="00893DFB"/>
    <w:rsid w:val="00894755"/>
    <w:rsid w:val="008974C8"/>
    <w:rsid w:val="0089797F"/>
    <w:rsid w:val="008A18E8"/>
    <w:rsid w:val="008A5484"/>
    <w:rsid w:val="008A5F4D"/>
    <w:rsid w:val="008A71FA"/>
    <w:rsid w:val="008B0F76"/>
    <w:rsid w:val="008B1728"/>
    <w:rsid w:val="008C2FE9"/>
    <w:rsid w:val="008C307A"/>
    <w:rsid w:val="008C3140"/>
    <w:rsid w:val="008C39D9"/>
    <w:rsid w:val="008C489B"/>
    <w:rsid w:val="008C6C73"/>
    <w:rsid w:val="008C72F1"/>
    <w:rsid w:val="008D1598"/>
    <w:rsid w:val="008D32AE"/>
    <w:rsid w:val="008D48F1"/>
    <w:rsid w:val="008D7749"/>
    <w:rsid w:val="008D7BA6"/>
    <w:rsid w:val="008E3051"/>
    <w:rsid w:val="008E36DD"/>
    <w:rsid w:val="008E5596"/>
    <w:rsid w:val="008E587F"/>
    <w:rsid w:val="008E64A5"/>
    <w:rsid w:val="008E7AE1"/>
    <w:rsid w:val="008F02FE"/>
    <w:rsid w:val="008F12FC"/>
    <w:rsid w:val="008F1B77"/>
    <w:rsid w:val="008F2528"/>
    <w:rsid w:val="008F3970"/>
    <w:rsid w:val="008F479C"/>
    <w:rsid w:val="00900CAA"/>
    <w:rsid w:val="00901C23"/>
    <w:rsid w:val="00902C5D"/>
    <w:rsid w:val="00903460"/>
    <w:rsid w:val="0090770A"/>
    <w:rsid w:val="00907BA5"/>
    <w:rsid w:val="00907C51"/>
    <w:rsid w:val="00910511"/>
    <w:rsid w:val="009121F1"/>
    <w:rsid w:val="00913FC0"/>
    <w:rsid w:val="00915BF7"/>
    <w:rsid w:val="0091611E"/>
    <w:rsid w:val="00916D3A"/>
    <w:rsid w:val="009177CF"/>
    <w:rsid w:val="00917EAA"/>
    <w:rsid w:val="00920EF6"/>
    <w:rsid w:val="0092684F"/>
    <w:rsid w:val="00926AAE"/>
    <w:rsid w:val="00931465"/>
    <w:rsid w:val="00932B75"/>
    <w:rsid w:val="00934221"/>
    <w:rsid w:val="00934CD8"/>
    <w:rsid w:val="00936323"/>
    <w:rsid w:val="00936BA4"/>
    <w:rsid w:val="00940B48"/>
    <w:rsid w:val="009460BB"/>
    <w:rsid w:val="009460E6"/>
    <w:rsid w:val="00947A00"/>
    <w:rsid w:val="00947E38"/>
    <w:rsid w:val="009528D9"/>
    <w:rsid w:val="00953AC2"/>
    <w:rsid w:val="009551DF"/>
    <w:rsid w:val="00955725"/>
    <w:rsid w:val="0095662A"/>
    <w:rsid w:val="00956F19"/>
    <w:rsid w:val="009620EF"/>
    <w:rsid w:val="00965611"/>
    <w:rsid w:val="00965E17"/>
    <w:rsid w:val="0096699A"/>
    <w:rsid w:val="00970B73"/>
    <w:rsid w:val="009777BE"/>
    <w:rsid w:val="009778BC"/>
    <w:rsid w:val="009805C7"/>
    <w:rsid w:val="0098096A"/>
    <w:rsid w:val="009812B9"/>
    <w:rsid w:val="00981B88"/>
    <w:rsid w:val="00982435"/>
    <w:rsid w:val="00983E51"/>
    <w:rsid w:val="00983FF7"/>
    <w:rsid w:val="00984DE3"/>
    <w:rsid w:val="00990399"/>
    <w:rsid w:val="00991B71"/>
    <w:rsid w:val="00994686"/>
    <w:rsid w:val="00997204"/>
    <w:rsid w:val="009A0A05"/>
    <w:rsid w:val="009A73F2"/>
    <w:rsid w:val="009B39B0"/>
    <w:rsid w:val="009C1413"/>
    <w:rsid w:val="009C1699"/>
    <w:rsid w:val="009C2E35"/>
    <w:rsid w:val="009C33E7"/>
    <w:rsid w:val="009C34D4"/>
    <w:rsid w:val="009C433C"/>
    <w:rsid w:val="009C58E2"/>
    <w:rsid w:val="009C5B93"/>
    <w:rsid w:val="009C775C"/>
    <w:rsid w:val="009D0100"/>
    <w:rsid w:val="009D0F72"/>
    <w:rsid w:val="009D1433"/>
    <w:rsid w:val="009D7649"/>
    <w:rsid w:val="009E12F0"/>
    <w:rsid w:val="009E1C56"/>
    <w:rsid w:val="009E5A85"/>
    <w:rsid w:val="009F12AA"/>
    <w:rsid w:val="009F1685"/>
    <w:rsid w:val="009F1DB0"/>
    <w:rsid w:val="009F2665"/>
    <w:rsid w:val="009F31AD"/>
    <w:rsid w:val="009F536C"/>
    <w:rsid w:val="009F6D0D"/>
    <w:rsid w:val="00A001A6"/>
    <w:rsid w:val="00A0197D"/>
    <w:rsid w:val="00A037A6"/>
    <w:rsid w:val="00A0549A"/>
    <w:rsid w:val="00A10C79"/>
    <w:rsid w:val="00A14E04"/>
    <w:rsid w:val="00A1671A"/>
    <w:rsid w:val="00A213C7"/>
    <w:rsid w:val="00A214B7"/>
    <w:rsid w:val="00A21A5F"/>
    <w:rsid w:val="00A2369D"/>
    <w:rsid w:val="00A2376C"/>
    <w:rsid w:val="00A242C4"/>
    <w:rsid w:val="00A24CFF"/>
    <w:rsid w:val="00A26F48"/>
    <w:rsid w:val="00A27542"/>
    <w:rsid w:val="00A307C6"/>
    <w:rsid w:val="00A31C30"/>
    <w:rsid w:val="00A31F5C"/>
    <w:rsid w:val="00A320A5"/>
    <w:rsid w:val="00A32EE0"/>
    <w:rsid w:val="00A335D4"/>
    <w:rsid w:val="00A341FF"/>
    <w:rsid w:val="00A3681D"/>
    <w:rsid w:val="00A3747E"/>
    <w:rsid w:val="00A440BF"/>
    <w:rsid w:val="00A44B0C"/>
    <w:rsid w:val="00A5016B"/>
    <w:rsid w:val="00A503EE"/>
    <w:rsid w:val="00A5301D"/>
    <w:rsid w:val="00A53361"/>
    <w:rsid w:val="00A55295"/>
    <w:rsid w:val="00A5529E"/>
    <w:rsid w:val="00A57071"/>
    <w:rsid w:val="00A61688"/>
    <w:rsid w:val="00A648AE"/>
    <w:rsid w:val="00A64B47"/>
    <w:rsid w:val="00A65BA5"/>
    <w:rsid w:val="00A65DC8"/>
    <w:rsid w:val="00A72575"/>
    <w:rsid w:val="00A72EB3"/>
    <w:rsid w:val="00A736E9"/>
    <w:rsid w:val="00A74B51"/>
    <w:rsid w:val="00A76029"/>
    <w:rsid w:val="00A7785F"/>
    <w:rsid w:val="00A80D8E"/>
    <w:rsid w:val="00A82772"/>
    <w:rsid w:val="00A829EF"/>
    <w:rsid w:val="00A838BE"/>
    <w:rsid w:val="00A93652"/>
    <w:rsid w:val="00A96BA8"/>
    <w:rsid w:val="00AA01FA"/>
    <w:rsid w:val="00AA055A"/>
    <w:rsid w:val="00AA0CA4"/>
    <w:rsid w:val="00AA38BF"/>
    <w:rsid w:val="00AA44DD"/>
    <w:rsid w:val="00AA60FB"/>
    <w:rsid w:val="00AA6ECE"/>
    <w:rsid w:val="00AB0E0B"/>
    <w:rsid w:val="00AB25A4"/>
    <w:rsid w:val="00AB38F6"/>
    <w:rsid w:val="00AB39D4"/>
    <w:rsid w:val="00AB645C"/>
    <w:rsid w:val="00AB6DBB"/>
    <w:rsid w:val="00AC1410"/>
    <w:rsid w:val="00AC3E3F"/>
    <w:rsid w:val="00AC4353"/>
    <w:rsid w:val="00AC7720"/>
    <w:rsid w:val="00AC7F87"/>
    <w:rsid w:val="00AD104A"/>
    <w:rsid w:val="00AD24BE"/>
    <w:rsid w:val="00AD27EE"/>
    <w:rsid w:val="00AD34FA"/>
    <w:rsid w:val="00AD66F2"/>
    <w:rsid w:val="00AE03C9"/>
    <w:rsid w:val="00AE6DA9"/>
    <w:rsid w:val="00AE7F49"/>
    <w:rsid w:val="00AF08D5"/>
    <w:rsid w:val="00AF188C"/>
    <w:rsid w:val="00AF2E54"/>
    <w:rsid w:val="00AF32BE"/>
    <w:rsid w:val="00AF729E"/>
    <w:rsid w:val="00AF7AF6"/>
    <w:rsid w:val="00AF7FDB"/>
    <w:rsid w:val="00B0085B"/>
    <w:rsid w:val="00B03203"/>
    <w:rsid w:val="00B041B3"/>
    <w:rsid w:val="00B05027"/>
    <w:rsid w:val="00B05B7B"/>
    <w:rsid w:val="00B06639"/>
    <w:rsid w:val="00B06B8B"/>
    <w:rsid w:val="00B0775C"/>
    <w:rsid w:val="00B07B6F"/>
    <w:rsid w:val="00B1033B"/>
    <w:rsid w:val="00B10F8E"/>
    <w:rsid w:val="00B14B8E"/>
    <w:rsid w:val="00B2014A"/>
    <w:rsid w:val="00B25119"/>
    <w:rsid w:val="00B251E3"/>
    <w:rsid w:val="00B25614"/>
    <w:rsid w:val="00B27472"/>
    <w:rsid w:val="00B27BC7"/>
    <w:rsid w:val="00B425D7"/>
    <w:rsid w:val="00B439DB"/>
    <w:rsid w:val="00B445B1"/>
    <w:rsid w:val="00B45479"/>
    <w:rsid w:val="00B4789F"/>
    <w:rsid w:val="00B5096A"/>
    <w:rsid w:val="00B514E7"/>
    <w:rsid w:val="00B518F1"/>
    <w:rsid w:val="00B5242F"/>
    <w:rsid w:val="00B53009"/>
    <w:rsid w:val="00B53D36"/>
    <w:rsid w:val="00B54065"/>
    <w:rsid w:val="00B560B6"/>
    <w:rsid w:val="00B56793"/>
    <w:rsid w:val="00B61F1A"/>
    <w:rsid w:val="00B62538"/>
    <w:rsid w:val="00B632B7"/>
    <w:rsid w:val="00B66711"/>
    <w:rsid w:val="00B66809"/>
    <w:rsid w:val="00B66918"/>
    <w:rsid w:val="00B67444"/>
    <w:rsid w:val="00B72CA6"/>
    <w:rsid w:val="00B74301"/>
    <w:rsid w:val="00B74331"/>
    <w:rsid w:val="00B75568"/>
    <w:rsid w:val="00B7594B"/>
    <w:rsid w:val="00B764C7"/>
    <w:rsid w:val="00B765D0"/>
    <w:rsid w:val="00B777E8"/>
    <w:rsid w:val="00B80725"/>
    <w:rsid w:val="00B80FCF"/>
    <w:rsid w:val="00B819AA"/>
    <w:rsid w:val="00B82458"/>
    <w:rsid w:val="00B82B0A"/>
    <w:rsid w:val="00B83EE8"/>
    <w:rsid w:val="00B83FB8"/>
    <w:rsid w:val="00B850B9"/>
    <w:rsid w:val="00B875EC"/>
    <w:rsid w:val="00B87EF6"/>
    <w:rsid w:val="00B913F2"/>
    <w:rsid w:val="00B93A73"/>
    <w:rsid w:val="00B95703"/>
    <w:rsid w:val="00B95CBE"/>
    <w:rsid w:val="00B95E2E"/>
    <w:rsid w:val="00B966BF"/>
    <w:rsid w:val="00B967C6"/>
    <w:rsid w:val="00B97518"/>
    <w:rsid w:val="00B97FF1"/>
    <w:rsid w:val="00BA0FE9"/>
    <w:rsid w:val="00BA238F"/>
    <w:rsid w:val="00BA581B"/>
    <w:rsid w:val="00BA5E5D"/>
    <w:rsid w:val="00BA5EC8"/>
    <w:rsid w:val="00BB522C"/>
    <w:rsid w:val="00BB7AED"/>
    <w:rsid w:val="00BC04EB"/>
    <w:rsid w:val="00BC080D"/>
    <w:rsid w:val="00BC13FE"/>
    <w:rsid w:val="00BC39BF"/>
    <w:rsid w:val="00BC420B"/>
    <w:rsid w:val="00BC4383"/>
    <w:rsid w:val="00BD0CF1"/>
    <w:rsid w:val="00BD3CFA"/>
    <w:rsid w:val="00BD4E1A"/>
    <w:rsid w:val="00BD68CC"/>
    <w:rsid w:val="00BD6F80"/>
    <w:rsid w:val="00BE1A4D"/>
    <w:rsid w:val="00BE3F29"/>
    <w:rsid w:val="00BE463E"/>
    <w:rsid w:val="00BF05C4"/>
    <w:rsid w:val="00BF0B16"/>
    <w:rsid w:val="00BF28FC"/>
    <w:rsid w:val="00BF2C6D"/>
    <w:rsid w:val="00BF5A88"/>
    <w:rsid w:val="00BF634C"/>
    <w:rsid w:val="00BF6CF3"/>
    <w:rsid w:val="00C0028B"/>
    <w:rsid w:val="00C021C2"/>
    <w:rsid w:val="00C02665"/>
    <w:rsid w:val="00C02BBE"/>
    <w:rsid w:val="00C04EE3"/>
    <w:rsid w:val="00C0674B"/>
    <w:rsid w:val="00C111CB"/>
    <w:rsid w:val="00C133DD"/>
    <w:rsid w:val="00C240C1"/>
    <w:rsid w:val="00C25A49"/>
    <w:rsid w:val="00C31DE1"/>
    <w:rsid w:val="00C32708"/>
    <w:rsid w:val="00C3423E"/>
    <w:rsid w:val="00C35226"/>
    <w:rsid w:val="00C371E0"/>
    <w:rsid w:val="00C375ED"/>
    <w:rsid w:val="00C42511"/>
    <w:rsid w:val="00C442B4"/>
    <w:rsid w:val="00C458C5"/>
    <w:rsid w:val="00C57AD2"/>
    <w:rsid w:val="00C60942"/>
    <w:rsid w:val="00C60DD9"/>
    <w:rsid w:val="00C61B27"/>
    <w:rsid w:val="00C6201F"/>
    <w:rsid w:val="00C6234B"/>
    <w:rsid w:val="00C62890"/>
    <w:rsid w:val="00C62FF0"/>
    <w:rsid w:val="00C645D6"/>
    <w:rsid w:val="00C64843"/>
    <w:rsid w:val="00C658BE"/>
    <w:rsid w:val="00C67439"/>
    <w:rsid w:val="00C7002C"/>
    <w:rsid w:val="00C70916"/>
    <w:rsid w:val="00C748D1"/>
    <w:rsid w:val="00C76C6E"/>
    <w:rsid w:val="00C80534"/>
    <w:rsid w:val="00C81B46"/>
    <w:rsid w:val="00C8374E"/>
    <w:rsid w:val="00C91149"/>
    <w:rsid w:val="00C92751"/>
    <w:rsid w:val="00C94EFE"/>
    <w:rsid w:val="00C95064"/>
    <w:rsid w:val="00CA1ABE"/>
    <w:rsid w:val="00CA2AE0"/>
    <w:rsid w:val="00CA3737"/>
    <w:rsid w:val="00CA3B33"/>
    <w:rsid w:val="00CA574A"/>
    <w:rsid w:val="00CB1D98"/>
    <w:rsid w:val="00CB66E1"/>
    <w:rsid w:val="00CB6CAF"/>
    <w:rsid w:val="00CC1F09"/>
    <w:rsid w:val="00CC2A40"/>
    <w:rsid w:val="00CC2BFB"/>
    <w:rsid w:val="00CC3260"/>
    <w:rsid w:val="00CC43AA"/>
    <w:rsid w:val="00CC7E73"/>
    <w:rsid w:val="00CD3E4A"/>
    <w:rsid w:val="00CD5EE8"/>
    <w:rsid w:val="00CD794E"/>
    <w:rsid w:val="00CD7FEF"/>
    <w:rsid w:val="00CE10C7"/>
    <w:rsid w:val="00CE1BF4"/>
    <w:rsid w:val="00CE209C"/>
    <w:rsid w:val="00CF02D8"/>
    <w:rsid w:val="00CF152F"/>
    <w:rsid w:val="00CF20EE"/>
    <w:rsid w:val="00CF5B2E"/>
    <w:rsid w:val="00D00906"/>
    <w:rsid w:val="00D01DEE"/>
    <w:rsid w:val="00D0263B"/>
    <w:rsid w:val="00D05931"/>
    <w:rsid w:val="00D10017"/>
    <w:rsid w:val="00D101D2"/>
    <w:rsid w:val="00D10971"/>
    <w:rsid w:val="00D10DD1"/>
    <w:rsid w:val="00D12241"/>
    <w:rsid w:val="00D12E14"/>
    <w:rsid w:val="00D138F8"/>
    <w:rsid w:val="00D143A3"/>
    <w:rsid w:val="00D16A58"/>
    <w:rsid w:val="00D2140F"/>
    <w:rsid w:val="00D2182C"/>
    <w:rsid w:val="00D23502"/>
    <w:rsid w:val="00D24BB3"/>
    <w:rsid w:val="00D25A25"/>
    <w:rsid w:val="00D27C79"/>
    <w:rsid w:val="00D32413"/>
    <w:rsid w:val="00D40BBD"/>
    <w:rsid w:val="00D421D8"/>
    <w:rsid w:val="00D45863"/>
    <w:rsid w:val="00D46980"/>
    <w:rsid w:val="00D53B1A"/>
    <w:rsid w:val="00D53D3F"/>
    <w:rsid w:val="00D5479F"/>
    <w:rsid w:val="00D54C37"/>
    <w:rsid w:val="00D5620C"/>
    <w:rsid w:val="00D60BC4"/>
    <w:rsid w:val="00D6325F"/>
    <w:rsid w:val="00D637EA"/>
    <w:rsid w:val="00D66191"/>
    <w:rsid w:val="00D66F0B"/>
    <w:rsid w:val="00D708EA"/>
    <w:rsid w:val="00D71AFD"/>
    <w:rsid w:val="00D73463"/>
    <w:rsid w:val="00D735F0"/>
    <w:rsid w:val="00D73A6D"/>
    <w:rsid w:val="00D74758"/>
    <w:rsid w:val="00D74985"/>
    <w:rsid w:val="00D770CD"/>
    <w:rsid w:val="00D81337"/>
    <w:rsid w:val="00D8642F"/>
    <w:rsid w:val="00D87458"/>
    <w:rsid w:val="00D906E1"/>
    <w:rsid w:val="00D91FFA"/>
    <w:rsid w:val="00D92B53"/>
    <w:rsid w:val="00D93573"/>
    <w:rsid w:val="00D93B26"/>
    <w:rsid w:val="00D94FAA"/>
    <w:rsid w:val="00D971F3"/>
    <w:rsid w:val="00D9763B"/>
    <w:rsid w:val="00DA064D"/>
    <w:rsid w:val="00DA2DE3"/>
    <w:rsid w:val="00DA32C6"/>
    <w:rsid w:val="00DA3E4A"/>
    <w:rsid w:val="00DA43BB"/>
    <w:rsid w:val="00DA4A83"/>
    <w:rsid w:val="00DB005A"/>
    <w:rsid w:val="00DB03B7"/>
    <w:rsid w:val="00DB07F6"/>
    <w:rsid w:val="00DB1852"/>
    <w:rsid w:val="00DB4E3F"/>
    <w:rsid w:val="00DC0600"/>
    <w:rsid w:val="00DC31F3"/>
    <w:rsid w:val="00DC5786"/>
    <w:rsid w:val="00DC588B"/>
    <w:rsid w:val="00DD119D"/>
    <w:rsid w:val="00DD1658"/>
    <w:rsid w:val="00DD1B26"/>
    <w:rsid w:val="00DD301A"/>
    <w:rsid w:val="00DD33EB"/>
    <w:rsid w:val="00DD4CB4"/>
    <w:rsid w:val="00DD5072"/>
    <w:rsid w:val="00DD654B"/>
    <w:rsid w:val="00DD6D38"/>
    <w:rsid w:val="00DD79A1"/>
    <w:rsid w:val="00DE032F"/>
    <w:rsid w:val="00DE34A7"/>
    <w:rsid w:val="00DE4237"/>
    <w:rsid w:val="00DE4B23"/>
    <w:rsid w:val="00DE7B51"/>
    <w:rsid w:val="00DE7E9B"/>
    <w:rsid w:val="00DF17F6"/>
    <w:rsid w:val="00DF31D7"/>
    <w:rsid w:val="00DF370A"/>
    <w:rsid w:val="00DF6C88"/>
    <w:rsid w:val="00DF6EF4"/>
    <w:rsid w:val="00E01B4E"/>
    <w:rsid w:val="00E02753"/>
    <w:rsid w:val="00E0428C"/>
    <w:rsid w:val="00E05064"/>
    <w:rsid w:val="00E05E97"/>
    <w:rsid w:val="00E062BD"/>
    <w:rsid w:val="00E06DF3"/>
    <w:rsid w:val="00E07792"/>
    <w:rsid w:val="00E104C6"/>
    <w:rsid w:val="00E105CD"/>
    <w:rsid w:val="00E122A1"/>
    <w:rsid w:val="00E25866"/>
    <w:rsid w:val="00E25F4A"/>
    <w:rsid w:val="00E31172"/>
    <w:rsid w:val="00E32148"/>
    <w:rsid w:val="00E34619"/>
    <w:rsid w:val="00E347D8"/>
    <w:rsid w:val="00E37D96"/>
    <w:rsid w:val="00E419CA"/>
    <w:rsid w:val="00E42116"/>
    <w:rsid w:val="00E4336B"/>
    <w:rsid w:val="00E4472D"/>
    <w:rsid w:val="00E44C93"/>
    <w:rsid w:val="00E456C5"/>
    <w:rsid w:val="00E461B5"/>
    <w:rsid w:val="00E46E8D"/>
    <w:rsid w:val="00E5128A"/>
    <w:rsid w:val="00E51310"/>
    <w:rsid w:val="00E55583"/>
    <w:rsid w:val="00E560C0"/>
    <w:rsid w:val="00E64F3A"/>
    <w:rsid w:val="00E6671A"/>
    <w:rsid w:val="00E7262D"/>
    <w:rsid w:val="00E7510E"/>
    <w:rsid w:val="00E7711E"/>
    <w:rsid w:val="00E81101"/>
    <w:rsid w:val="00E85871"/>
    <w:rsid w:val="00E85E58"/>
    <w:rsid w:val="00E904F7"/>
    <w:rsid w:val="00E9129D"/>
    <w:rsid w:val="00E9354D"/>
    <w:rsid w:val="00EA0951"/>
    <w:rsid w:val="00EA0FC8"/>
    <w:rsid w:val="00EA28D1"/>
    <w:rsid w:val="00EA2A4B"/>
    <w:rsid w:val="00EB1B7D"/>
    <w:rsid w:val="00EB2DE6"/>
    <w:rsid w:val="00EB4273"/>
    <w:rsid w:val="00EB4D5C"/>
    <w:rsid w:val="00EB5C1D"/>
    <w:rsid w:val="00EB792F"/>
    <w:rsid w:val="00EC69A2"/>
    <w:rsid w:val="00EC76E8"/>
    <w:rsid w:val="00ED2C5C"/>
    <w:rsid w:val="00ED2D40"/>
    <w:rsid w:val="00ED2F8C"/>
    <w:rsid w:val="00ED461E"/>
    <w:rsid w:val="00EE3569"/>
    <w:rsid w:val="00EE389F"/>
    <w:rsid w:val="00EE38BB"/>
    <w:rsid w:val="00F00CFB"/>
    <w:rsid w:val="00F022A8"/>
    <w:rsid w:val="00F02596"/>
    <w:rsid w:val="00F029E9"/>
    <w:rsid w:val="00F06F8C"/>
    <w:rsid w:val="00F07787"/>
    <w:rsid w:val="00F07789"/>
    <w:rsid w:val="00F1169B"/>
    <w:rsid w:val="00F1585E"/>
    <w:rsid w:val="00F15939"/>
    <w:rsid w:val="00F15A3A"/>
    <w:rsid w:val="00F16E63"/>
    <w:rsid w:val="00F16F42"/>
    <w:rsid w:val="00F21A46"/>
    <w:rsid w:val="00F2266C"/>
    <w:rsid w:val="00F23BC9"/>
    <w:rsid w:val="00F25564"/>
    <w:rsid w:val="00F26724"/>
    <w:rsid w:val="00F27AD7"/>
    <w:rsid w:val="00F31201"/>
    <w:rsid w:val="00F3621A"/>
    <w:rsid w:val="00F36AC9"/>
    <w:rsid w:val="00F37A68"/>
    <w:rsid w:val="00F422F0"/>
    <w:rsid w:val="00F42CE5"/>
    <w:rsid w:val="00F4306B"/>
    <w:rsid w:val="00F44222"/>
    <w:rsid w:val="00F471DF"/>
    <w:rsid w:val="00F50B46"/>
    <w:rsid w:val="00F525AC"/>
    <w:rsid w:val="00F52D7C"/>
    <w:rsid w:val="00F54E4F"/>
    <w:rsid w:val="00F56315"/>
    <w:rsid w:val="00F56ACF"/>
    <w:rsid w:val="00F6254F"/>
    <w:rsid w:val="00F62B02"/>
    <w:rsid w:val="00F648BC"/>
    <w:rsid w:val="00F65474"/>
    <w:rsid w:val="00F768E8"/>
    <w:rsid w:val="00F77245"/>
    <w:rsid w:val="00F77C63"/>
    <w:rsid w:val="00F81D32"/>
    <w:rsid w:val="00F828CF"/>
    <w:rsid w:val="00F82C62"/>
    <w:rsid w:val="00F83194"/>
    <w:rsid w:val="00F91ADF"/>
    <w:rsid w:val="00FA0EDB"/>
    <w:rsid w:val="00FA55BE"/>
    <w:rsid w:val="00FA696D"/>
    <w:rsid w:val="00FB1E1E"/>
    <w:rsid w:val="00FB2632"/>
    <w:rsid w:val="00FB58DE"/>
    <w:rsid w:val="00FB6FF5"/>
    <w:rsid w:val="00FB7924"/>
    <w:rsid w:val="00FB7C26"/>
    <w:rsid w:val="00FB7EF6"/>
    <w:rsid w:val="00FC0203"/>
    <w:rsid w:val="00FC49D1"/>
    <w:rsid w:val="00FC798C"/>
    <w:rsid w:val="00FD0D0C"/>
    <w:rsid w:val="00FD15AA"/>
    <w:rsid w:val="00FD1A49"/>
    <w:rsid w:val="00FD21E4"/>
    <w:rsid w:val="00FD689D"/>
    <w:rsid w:val="00FD78D0"/>
    <w:rsid w:val="00FE29D7"/>
    <w:rsid w:val="00FE4553"/>
    <w:rsid w:val="00FE4843"/>
    <w:rsid w:val="00FF072D"/>
    <w:rsid w:val="00FF1198"/>
    <w:rsid w:val="00FF2DBC"/>
    <w:rsid w:val="00FF3123"/>
    <w:rsid w:val="00FF5A61"/>
    <w:rsid w:val="00FF626F"/>
    <w:rsid w:val="00FF7C0D"/>
    <w:rsid w:val="0BD32667"/>
    <w:rsid w:val="10A932D3"/>
    <w:rsid w:val="255DDCB8"/>
    <w:rsid w:val="327449BD"/>
    <w:rsid w:val="42BEE855"/>
    <w:rsid w:val="7C2BB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C0123C5"/>
  <w15:docId w15:val="{93EB73C5-08F9-7447-BBF1-7D52E4E0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7"/>
    <w:pPr>
      <w:spacing w:after="160" w:line="259" w:lineRule="auto"/>
    </w:pPr>
  </w:style>
  <w:style w:type="paragraph" w:styleId="Heading1">
    <w:name w:val="heading 1"/>
    <w:basedOn w:val="Normal"/>
    <w:next w:val="Normal"/>
    <w:link w:val="Heading1Char"/>
    <w:uiPriority w:val="9"/>
    <w:qFormat/>
    <w:rsid w:val="0012258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900E9"/>
    <w:pPr>
      <w:keepNext/>
      <w:keepLines/>
      <w:spacing w:before="40" w:after="0" w:line="256"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751D9"/>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6900E9"/>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O style"/>
    <w:basedOn w:val="Normal"/>
    <w:link w:val="ListParagraphChar"/>
    <w:uiPriority w:val="34"/>
    <w:qFormat/>
    <w:rsid w:val="002936AF"/>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936AF"/>
    <w:rPr>
      <w:sz w:val="18"/>
      <w:szCs w:val="18"/>
    </w:rPr>
  </w:style>
  <w:style w:type="paragraph" w:styleId="CommentText">
    <w:name w:val="annotation text"/>
    <w:basedOn w:val="Normal"/>
    <w:link w:val="CommentTextChar"/>
    <w:uiPriority w:val="99"/>
    <w:unhideWhenUsed/>
    <w:rsid w:val="002936AF"/>
    <w:pPr>
      <w:spacing w:after="0" w:line="240" w:lineRule="auto"/>
    </w:pPr>
    <w:rPr>
      <w:sz w:val="24"/>
      <w:szCs w:val="24"/>
    </w:rPr>
  </w:style>
  <w:style w:type="character" w:customStyle="1" w:styleId="CommentTextChar">
    <w:name w:val="Comment Text Char"/>
    <w:basedOn w:val="DefaultParagraphFont"/>
    <w:link w:val="CommentText"/>
    <w:uiPriority w:val="99"/>
    <w:rsid w:val="002936AF"/>
    <w:rPr>
      <w:sz w:val="24"/>
      <w:szCs w:val="24"/>
    </w:rPr>
  </w:style>
  <w:style w:type="character" w:styleId="Hyperlink">
    <w:name w:val="Hyperlink"/>
    <w:uiPriority w:val="99"/>
    <w:unhideWhenUsed/>
    <w:rsid w:val="002936AF"/>
    <w:rPr>
      <w:color w:val="0000FF"/>
      <w:u w:val="single"/>
    </w:rPr>
  </w:style>
  <w:style w:type="paragraph" w:styleId="HTMLAddress">
    <w:name w:val="HTML Address"/>
    <w:basedOn w:val="Normal"/>
    <w:link w:val="HTMLAddressChar"/>
    <w:uiPriority w:val="99"/>
    <w:unhideWhenUsed/>
    <w:rsid w:val="002936AF"/>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2936AF"/>
    <w:rPr>
      <w:rFonts w:ascii="Times New Roman" w:hAnsi="Times New Roman" w:cs="Times New Roman"/>
      <w:i/>
      <w:iCs/>
      <w:sz w:val="24"/>
      <w:szCs w:val="24"/>
      <w:lang w:eastAsia="en-GB"/>
    </w:rPr>
  </w:style>
  <w:style w:type="character" w:customStyle="1" w:styleId="addr-line">
    <w:name w:val="addr-line"/>
    <w:basedOn w:val="DefaultParagraphFont"/>
    <w:rsid w:val="002936AF"/>
  </w:style>
  <w:style w:type="character" w:customStyle="1" w:styleId="institution">
    <w:name w:val="institution"/>
    <w:basedOn w:val="DefaultParagraphFont"/>
    <w:rsid w:val="002936AF"/>
  </w:style>
  <w:style w:type="paragraph" w:styleId="BalloonText">
    <w:name w:val="Balloon Text"/>
    <w:basedOn w:val="Normal"/>
    <w:link w:val="BalloonTextChar"/>
    <w:uiPriority w:val="99"/>
    <w:semiHidden/>
    <w:unhideWhenUsed/>
    <w:rsid w:val="0029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AF"/>
    <w:rPr>
      <w:rFonts w:ascii="Tahoma" w:hAnsi="Tahoma" w:cs="Tahoma"/>
      <w:sz w:val="16"/>
      <w:szCs w:val="16"/>
    </w:rPr>
  </w:style>
  <w:style w:type="table" w:styleId="TableGrid">
    <w:name w:val="Table Grid"/>
    <w:basedOn w:val="TableNormal"/>
    <w:uiPriority w:val="39"/>
    <w:rsid w:val="0093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34221"/>
    <w:pPr>
      <w:spacing w:after="160"/>
    </w:pPr>
    <w:rPr>
      <w:b/>
      <w:bCs/>
      <w:sz w:val="20"/>
      <w:szCs w:val="20"/>
    </w:rPr>
  </w:style>
  <w:style w:type="character" w:customStyle="1" w:styleId="CommentSubjectChar">
    <w:name w:val="Comment Subject Char"/>
    <w:basedOn w:val="CommentTextChar"/>
    <w:link w:val="CommentSubject"/>
    <w:uiPriority w:val="99"/>
    <w:semiHidden/>
    <w:rsid w:val="00934221"/>
    <w:rPr>
      <w:b/>
      <w:bCs/>
      <w:sz w:val="20"/>
      <w:szCs w:val="20"/>
    </w:rPr>
  </w:style>
  <w:style w:type="paragraph" w:styleId="Bibliography">
    <w:name w:val="Bibliography"/>
    <w:basedOn w:val="Normal"/>
    <w:next w:val="Normal"/>
    <w:uiPriority w:val="37"/>
    <w:semiHidden/>
    <w:unhideWhenUsed/>
    <w:rsid w:val="0084347E"/>
  </w:style>
  <w:style w:type="paragraph" w:customStyle="1" w:styleId="Body">
    <w:name w:val="Body"/>
    <w:rsid w:val="000848F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Revision">
    <w:name w:val="Revision"/>
    <w:hidden/>
    <w:uiPriority w:val="99"/>
    <w:semiHidden/>
    <w:rsid w:val="000F49D2"/>
    <w:pPr>
      <w:spacing w:after="0" w:line="240" w:lineRule="auto"/>
    </w:pPr>
  </w:style>
  <w:style w:type="paragraph" w:styleId="NormalWeb">
    <w:name w:val="Normal (Web)"/>
    <w:basedOn w:val="Normal"/>
    <w:uiPriority w:val="99"/>
    <w:unhideWhenUsed/>
    <w:rsid w:val="00C60DD9"/>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B645C"/>
  </w:style>
  <w:style w:type="character" w:customStyle="1" w:styleId="mb">
    <w:name w:val="mb"/>
    <w:basedOn w:val="DefaultParagraphFont"/>
    <w:rsid w:val="00AB645C"/>
  </w:style>
  <w:style w:type="paragraph" w:styleId="DocumentMap">
    <w:name w:val="Document Map"/>
    <w:basedOn w:val="Normal"/>
    <w:link w:val="DocumentMapChar"/>
    <w:uiPriority w:val="99"/>
    <w:semiHidden/>
    <w:unhideWhenUsed/>
    <w:rsid w:val="00C674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439"/>
    <w:rPr>
      <w:rFonts w:ascii="Times New Roman" w:hAnsi="Times New Roman" w:cs="Times New Roman"/>
      <w:sz w:val="24"/>
      <w:szCs w:val="24"/>
    </w:rPr>
  </w:style>
  <w:style w:type="paragraph" w:styleId="Header">
    <w:name w:val="header"/>
    <w:basedOn w:val="Normal"/>
    <w:link w:val="HeaderChar"/>
    <w:uiPriority w:val="99"/>
    <w:unhideWhenUsed/>
    <w:rsid w:val="002B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C0"/>
  </w:style>
  <w:style w:type="paragraph" w:styleId="Footer">
    <w:name w:val="footer"/>
    <w:basedOn w:val="Normal"/>
    <w:link w:val="FooterChar"/>
    <w:uiPriority w:val="99"/>
    <w:unhideWhenUsed/>
    <w:rsid w:val="002B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C0"/>
  </w:style>
  <w:style w:type="character" w:styleId="PageNumber">
    <w:name w:val="page number"/>
    <w:basedOn w:val="DefaultParagraphFont"/>
    <w:uiPriority w:val="99"/>
    <w:semiHidden/>
    <w:unhideWhenUsed/>
    <w:rsid w:val="00A72EB3"/>
  </w:style>
  <w:style w:type="character" w:styleId="FollowedHyperlink">
    <w:name w:val="FollowedHyperlink"/>
    <w:basedOn w:val="DefaultParagraphFont"/>
    <w:uiPriority w:val="99"/>
    <w:semiHidden/>
    <w:unhideWhenUsed/>
    <w:rsid w:val="00D66191"/>
    <w:rPr>
      <w:color w:val="800080" w:themeColor="followedHyperlink"/>
      <w:u w:val="single"/>
    </w:rPr>
  </w:style>
  <w:style w:type="character" w:customStyle="1" w:styleId="Heading3Char">
    <w:name w:val="Heading 3 Char"/>
    <w:basedOn w:val="DefaultParagraphFont"/>
    <w:link w:val="Heading3"/>
    <w:uiPriority w:val="9"/>
    <w:rsid w:val="004751D9"/>
    <w:rPr>
      <w:rFonts w:eastAsiaTheme="majorEastAsia" w:cstheme="majorBidi"/>
      <w:b/>
      <w:sz w:val="24"/>
      <w:szCs w:val="24"/>
    </w:rPr>
  </w:style>
  <w:style w:type="paragraph" w:styleId="NoSpacing">
    <w:name w:val="No Spacing"/>
    <w:qFormat/>
    <w:rsid w:val="006900E9"/>
    <w:pPr>
      <w:spacing w:after="0" w:line="240" w:lineRule="auto"/>
    </w:pPr>
  </w:style>
  <w:style w:type="character" w:customStyle="1" w:styleId="Heading1Char">
    <w:name w:val="Heading 1 Char"/>
    <w:basedOn w:val="DefaultParagraphFont"/>
    <w:link w:val="Heading1"/>
    <w:uiPriority w:val="9"/>
    <w:rsid w:val="00122583"/>
    <w:rPr>
      <w:rFonts w:eastAsiaTheme="majorEastAsia" w:cstheme="majorBidi"/>
      <w:b/>
      <w:sz w:val="32"/>
      <w:szCs w:val="32"/>
    </w:rPr>
  </w:style>
  <w:style w:type="character" w:customStyle="1" w:styleId="Heading2Char">
    <w:name w:val="Heading 2 Char"/>
    <w:basedOn w:val="DefaultParagraphFont"/>
    <w:link w:val="Heading2"/>
    <w:uiPriority w:val="9"/>
    <w:rsid w:val="006900E9"/>
    <w:rPr>
      <w:rFonts w:eastAsiaTheme="majorEastAsia" w:cstheme="majorBidi"/>
      <w:b/>
      <w:sz w:val="26"/>
      <w:szCs w:val="26"/>
    </w:rPr>
  </w:style>
  <w:style w:type="character" w:customStyle="1" w:styleId="Heading4Char">
    <w:name w:val="Heading 4 Char"/>
    <w:basedOn w:val="DefaultParagraphFont"/>
    <w:link w:val="Heading4"/>
    <w:uiPriority w:val="9"/>
    <w:semiHidden/>
    <w:rsid w:val="006900E9"/>
    <w:rPr>
      <w:rFonts w:asciiTheme="majorHAnsi" w:eastAsiaTheme="majorEastAsia" w:hAnsiTheme="majorHAnsi" w:cstheme="majorBidi"/>
      <w:i/>
      <w:iCs/>
      <w:color w:val="365F91" w:themeColor="accent1" w:themeShade="BF"/>
    </w:rPr>
  </w:style>
  <w:style w:type="paragraph" w:customStyle="1" w:styleId="msonormal0">
    <w:name w:val="msonormal"/>
    <w:basedOn w:val="Normal"/>
    <w:rsid w:val="00690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90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E9"/>
    <w:rPr>
      <w:sz w:val="20"/>
      <w:szCs w:val="20"/>
    </w:rPr>
  </w:style>
  <w:style w:type="paragraph" w:styleId="EndnoteText">
    <w:name w:val="endnote text"/>
    <w:basedOn w:val="Normal"/>
    <w:link w:val="EndnoteTextChar"/>
    <w:uiPriority w:val="99"/>
    <w:semiHidden/>
    <w:unhideWhenUsed/>
    <w:rsid w:val="00690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0E9"/>
    <w:rPr>
      <w:sz w:val="20"/>
      <w:szCs w:val="20"/>
    </w:rPr>
  </w:style>
  <w:style w:type="character" w:customStyle="1" w:styleId="ListParagraphChar">
    <w:name w:val="List Paragraph Char"/>
    <w:aliases w:val="PICO style Char"/>
    <w:basedOn w:val="DefaultParagraphFont"/>
    <w:link w:val="ListParagraph"/>
    <w:uiPriority w:val="34"/>
    <w:locked/>
    <w:rsid w:val="006900E9"/>
    <w:rPr>
      <w:sz w:val="24"/>
      <w:szCs w:val="24"/>
    </w:rPr>
  </w:style>
  <w:style w:type="character" w:customStyle="1" w:styleId="EndNoteBibliographyTitleChar">
    <w:name w:val="EndNote Bibliography Title Char"/>
    <w:basedOn w:val="ListParagraphChar"/>
    <w:link w:val="EndNoteBibliographyTitle"/>
    <w:locked/>
    <w:rsid w:val="006900E9"/>
    <w:rPr>
      <w:rFonts w:ascii="Calibri" w:hAnsi="Calibri" w:cs="Calibri"/>
      <w:noProof/>
      <w:sz w:val="24"/>
      <w:szCs w:val="24"/>
      <w:lang w:val="en-US"/>
    </w:rPr>
  </w:style>
  <w:style w:type="paragraph" w:customStyle="1" w:styleId="EndNoteBibliographyTitle">
    <w:name w:val="EndNote Bibliography Title"/>
    <w:basedOn w:val="Normal"/>
    <w:link w:val="EndNoteBibliographyTitleChar"/>
    <w:rsid w:val="006900E9"/>
    <w:pPr>
      <w:spacing w:after="0" w:line="256" w:lineRule="auto"/>
      <w:jc w:val="center"/>
    </w:pPr>
    <w:rPr>
      <w:rFonts w:ascii="Calibri" w:hAnsi="Calibri" w:cs="Calibri"/>
      <w:noProof/>
      <w:sz w:val="24"/>
      <w:szCs w:val="24"/>
      <w:lang w:val="en-US"/>
    </w:rPr>
  </w:style>
  <w:style w:type="character" w:customStyle="1" w:styleId="EndNoteBibliographyChar">
    <w:name w:val="EndNote Bibliography Char"/>
    <w:basedOn w:val="ListParagraphChar"/>
    <w:link w:val="EndNoteBibliography"/>
    <w:locked/>
    <w:rsid w:val="006900E9"/>
    <w:rPr>
      <w:rFonts w:ascii="Calibri" w:hAnsi="Calibri" w:cs="Calibri"/>
      <w:noProof/>
      <w:sz w:val="24"/>
      <w:szCs w:val="24"/>
      <w:lang w:val="en-US"/>
    </w:rPr>
  </w:style>
  <w:style w:type="paragraph" w:customStyle="1" w:styleId="EndNoteBibliography">
    <w:name w:val="EndNote Bibliography"/>
    <w:basedOn w:val="Normal"/>
    <w:link w:val="EndNoteBibliographyChar"/>
    <w:rsid w:val="006900E9"/>
    <w:pPr>
      <w:spacing w:line="240" w:lineRule="auto"/>
    </w:pPr>
    <w:rPr>
      <w:rFonts w:ascii="Calibri" w:hAnsi="Calibri" w:cs="Calibri"/>
      <w:noProof/>
      <w:sz w:val="24"/>
      <w:szCs w:val="24"/>
      <w:lang w:val="en-US"/>
    </w:rPr>
  </w:style>
  <w:style w:type="paragraph" w:customStyle="1" w:styleId="Tabletext9pt">
    <w:name w:val="Table text 9 pt"/>
    <w:basedOn w:val="Normal"/>
    <w:rsid w:val="006900E9"/>
    <w:pPr>
      <w:spacing w:after="60" w:line="240" w:lineRule="auto"/>
    </w:pPr>
    <w:rPr>
      <w:rFonts w:ascii="Arial" w:eastAsia="Times New Roman" w:hAnsi="Arial" w:cs="Times New Roman"/>
      <w:sz w:val="18"/>
      <w:szCs w:val="24"/>
    </w:rPr>
  </w:style>
  <w:style w:type="paragraph" w:customStyle="1" w:styleId="Tabletitle9pt">
    <w:name w:val="Table title 9 pt"/>
    <w:basedOn w:val="Normal"/>
    <w:next w:val="Tabletext9pt"/>
    <w:qFormat/>
    <w:rsid w:val="006900E9"/>
    <w:pPr>
      <w:keepNext/>
      <w:spacing w:after="60" w:line="240" w:lineRule="auto"/>
    </w:pPr>
    <w:rPr>
      <w:rFonts w:ascii="Arial" w:eastAsia="Times New Roman" w:hAnsi="Arial" w:cs="Times New Roman"/>
      <w:b/>
      <w:sz w:val="18"/>
      <w:szCs w:val="24"/>
    </w:rPr>
  </w:style>
  <w:style w:type="character" w:styleId="FootnoteReference">
    <w:name w:val="footnote reference"/>
    <w:basedOn w:val="DefaultParagraphFont"/>
    <w:uiPriority w:val="99"/>
    <w:semiHidden/>
    <w:unhideWhenUsed/>
    <w:rsid w:val="006900E9"/>
    <w:rPr>
      <w:vertAlign w:val="superscript"/>
    </w:rPr>
  </w:style>
  <w:style w:type="character" w:styleId="EndnoteReference">
    <w:name w:val="endnote reference"/>
    <w:basedOn w:val="DefaultParagraphFont"/>
    <w:uiPriority w:val="99"/>
    <w:semiHidden/>
    <w:unhideWhenUsed/>
    <w:rsid w:val="006900E9"/>
    <w:rPr>
      <w:vertAlign w:val="superscript"/>
    </w:rPr>
  </w:style>
  <w:style w:type="character" w:customStyle="1" w:styleId="searchhistory-search-term">
    <w:name w:val="searchhistory-search-term"/>
    <w:basedOn w:val="DefaultParagraphFont"/>
    <w:rsid w:val="006900E9"/>
  </w:style>
  <w:style w:type="character" w:customStyle="1" w:styleId="medium-bold">
    <w:name w:val="medium-bold"/>
    <w:basedOn w:val="DefaultParagraphFont"/>
    <w:rsid w:val="006900E9"/>
  </w:style>
  <w:style w:type="character" w:customStyle="1" w:styleId="medium-normal">
    <w:name w:val="medium-normal"/>
    <w:basedOn w:val="DefaultParagraphFont"/>
    <w:rsid w:val="006900E9"/>
  </w:style>
  <w:style w:type="character" w:customStyle="1" w:styleId="searchhistory-search-header">
    <w:name w:val="searchhistory-search-header"/>
    <w:basedOn w:val="DefaultParagraphFont"/>
    <w:rsid w:val="006900E9"/>
  </w:style>
  <w:style w:type="table" w:customStyle="1" w:styleId="TableGrid1">
    <w:name w:val="Table Grid1"/>
    <w:basedOn w:val="TableNormal"/>
    <w:uiPriority w:val="39"/>
    <w:rsid w:val="006900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900E9"/>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6900E9"/>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7">
    <w:name w:val="font7"/>
    <w:basedOn w:val="Normal"/>
    <w:rsid w:val="006900E9"/>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6900E9"/>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690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690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690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690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6900E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6900E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6900E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690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690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4">
    <w:name w:val="xl74"/>
    <w:basedOn w:val="Normal"/>
    <w:rsid w:val="006900E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6900E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6900E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7">
    <w:name w:val="xl77"/>
    <w:basedOn w:val="Normal"/>
    <w:rsid w:val="006900E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6900E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6900E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80">
    <w:name w:val="xl80"/>
    <w:basedOn w:val="Normal"/>
    <w:rsid w:val="006900E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6900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6900E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690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rsid w:val="006900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690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styleId="LineNumber">
    <w:name w:val="line number"/>
    <w:basedOn w:val="DefaultParagraphFont"/>
    <w:uiPriority w:val="99"/>
    <w:semiHidden/>
    <w:unhideWhenUsed/>
    <w:rsid w:val="00C70916"/>
  </w:style>
  <w:style w:type="character" w:styleId="Emphasis">
    <w:name w:val="Emphasis"/>
    <w:basedOn w:val="DefaultParagraphFont"/>
    <w:uiPriority w:val="20"/>
    <w:qFormat/>
    <w:rsid w:val="00557120"/>
    <w:rPr>
      <w:i/>
      <w:iCs/>
    </w:rPr>
  </w:style>
  <w:style w:type="paragraph" w:styleId="Title">
    <w:name w:val="Title"/>
    <w:basedOn w:val="Normal"/>
    <w:next w:val="Normal"/>
    <w:link w:val="TitleChar"/>
    <w:uiPriority w:val="10"/>
    <w:qFormat/>
    <w:rsid w:val="00150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69"/>
    <w:rPr>
      <w:rFonts w:asciiTheme="majorHAnsi" w:eastAsiaTheme="majorEastAsia" w:hAnsiTheme="majorHAnsi" w:cstheme="majorBidi"/>
      <w:spacing w:val="-10"/>
      <w:kern w:val="28"/>
      <w:sz w:val="56"/>
      <w:szCs w:val="56"/>
    </w:rPr>
  </w:style>
  <w:style w:type="paragraph" w:customStyle="1" w:styleId="chapter-para">
    <w:name w:val="chapter-para"/>
    <w:basedOn w:val="Normal"/>
    <w:rsid w:val="00BD3CF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391">
      <w:bodyDiv w:val="1"/>
      <w:marLeft w:val="0"/>
      <w:marRight w:val="0"/>
      <w:marTop w:val="0"/>
      <w:marBottom w:val="0"/>
      <w:divBdr>
        <w:top w:val="none" w:sz="0" w:space="0" w:color="auto"/>
        <w:left w:val="none" w:sz="0" w:space="0" w:color="auto"/>
        <w:bottom w:val="none" w:sz="0" w:space="0" w:color="auto"/>
        <w:right w:val="none" w:sz="0" w:space="0" w:color="auto"/>
      </w:divBdr>
    </w:div>
    <w:div w:id="70543884">
      <w:bodyDiv w:val="1"/>
      <w:marLeft w:val="0"/>
      <w:marRight w:val="0"/>
      <w:marTop w:val="0"/>
      <w:marBottom w:val="0"/>
      <w:divBdr>
        <w:top w:val="none" w:sz="0" w:space="0" w:color="auto"/>
        <w:left w:val="none" w:sz="0" w:space="0" w:color="auto"/>
        <w:bottom w:val="none" w:sz="0" w:space="0" w:color="auto"/>
        <w:right w:val="none" w:sz="0" w:space="0" w:color="auto"/>
      </w:divBdr>
    </w:div>
    <w:div w:id="73011092">
      <w:bodyDiv w:val="1"/>
      <w:marLeft w:val="0"/>
      <w:marRight w:val="0"/>
      <w:marTop w:val="0"/>
      <w:marBottom w:val="0"/>
      <w:divBdr>
        <w:top w:val="none" w:sz="0" w:space="0" w:color="auto"/>
        <w:left w:val="none" w:sz="0" w:space="0" w:color="auto"/>
        <w:bottom w:val="none" w:sz="0" w:space="0" w:color="auto"/>
        <w:right w:val="none" w:sz="0" w:space="0" w:color="auto"/>
      </w:divBdr>
    </w:div>
    <w:div w:id="248462276">
      <w:bodyDiv w:val="1"/>
      <w:marLeft w:val="0"/>
      <w:marRight w:val="0"/>
      <w:marTop w:val="0"/>
      <w:marBottom w:val="0"/>
      <w:divBdr>
        <w:top w:val="none" w:sz="0" w:space="0" w:color="auto"/>
        <w:left w:val="none" w:sz="0" w:space="0" w:color="auto"/>
        <w:bottom w:val="none" w:sz="0" w:space="0" w:color="auto"/>
        <w:right w:val="none" w:sz="0" w:space="0" w:color="auto"/>
      </w:divBdr>
    </w:div>
    <w:div w:id="261493448">
      <w:bodyDiv w:val="1"/>
      <w:marLeft w:val="0"/>
      <w:marRight w:val="0"/>
      <w:marTop w:val="0"/>
      <w:marBottom w:val="0"/>
      <w:divBdr>
        <w:top w:val="none" w:sz="0" w:space="0" w:color="auto"/>
        <w:left w:val="none" w:sz="0" w:space="0" w:color="auto"/>
        <w:bottom w:val="none" w:sz="0" w:space="0" w:color="auto"/>
        <w:right w:val="none" w:sz="0" w:space="0" w:color="auto"/>
      </w:divBdr>
      <w:divsChild>
        <w:div w:id="22438742">
          <w:marLeft w:val="0"/>
          <w:marRight w:val="0"/>
          <w:marTop w:val="0"/>
          <w:marBottom w:val="0"/>
          <w:divBdr>
            <w:top w:val="none" w:sz="0" w:space="0" w:color="auto"/>
            <w:left w:val="none" w:sz="0" w:space="0" w:color="auto"/>
            <w:bottom w:val="none" w:sz="0" w:space="0" w:color="auto"/>
            <w:right w:val="none" w:sz="0" w:space="0" w:color="auto"/>
          </w:divBdr>
        </w:div>
        <w:div w:id="1201168854">
          <w:marLeft w:val="0"/>
          <w:marRight w:val="0"/>
          <w:marTop w:val="0"/>
          <w:marBottom w:val="0"/>
          <w:divBdr>
            <w:top w:val="none" w:sz="0" w:space="0" w:color="auto"/>
            <w:left w:val="none" w:sz="0" w:space="0" w:color="auto"/>
            <w:bottom w:val="none" w:sz="0" w:space="0" w:color="auto"/>
            <w:right w:val="none" w:sz="0" w:space="0" w:color="auto"/>
          </w:divBdr>
        </w:div>
        <w:div w:id="2081829048">
          <w:marLeft w:val="0"/>
          <w:marRight w:val="0"/>
          <w:marTop w:val="0"/>
          <w:marBottom w:val="0"/>
          <w:divBdr>
            <w:top w:val="none" w:sz="0" w:space="0" w:color="auto"/>
            <w:left w:val="none" w:sz="0" w:space="0" w:color="auto"/>
            <w:bottom w:val="none" w:sz="0" w:space="0" w:color="auto"/>
            <w:right w:val="none" w:sz="0" w:space="0" w:color="auto"/>
          </w:divBdr>
        </w:div>
      </w:divsChild>
    </w:div>
    <w:div w:id="365175791">
      <w:bodyDiv w:val="1"/>
      <w:marLeft w:val="0"/>
      <w:marRight w:val="0"/>
      <w:marTop w:val="0"/>
      <w:marBottom w:val="0"/>
      <w:divBdr>
        <w:top w:val="none" w:sz="0" w:space="0" w:color="auto"/>
        <w:left w:val="none" w:sz="0" w:space="0" w:color="auto"/>
        <w:bottom w:val="none" w:sz="0" w:space="0" w:color="auto"/>
        <w:right w:val="none" w:sz="0" w:space="0" w:color="auto"/>
      </w:divBdr>
    </w:div>
    <w:div w:id="412900537">
      <w:bodyDiv w:val="1"/>
      <w:marLeft w:val="0"/>
      <w:marRight w:val="0"/>
      <w:marTop w:val="0"/>
      <w:marBottom w:val="0"/>
      <w:divBdr>
        <w:top w:val="none" w:sz="0" w:space="0" w:color="auto"/>
        <w:left w:val="none" w:sz="0" w:space="0" w:color="auto"/>
        <w:bottom w:val="none" w:sz="0" w:space="0" w:color="auto"/>
        <w:right w:val="none" w:sz="0" w:space="0" w:color="auto"/>
      </w:divBdr>
    </w:div>
    <w:div w:id="456489645">
      <w:bodyDiv w:val="1"/>
      <w:marLeft w:val="0"/>
      <w:marRight w:val="0"/>
      <w:marTop w:val="0"/>
      <w:marBottom w:val="0"/>
      <w:divBdr>
        <w:top w:val="none" w:sz="0" w:space="0" w:color="auto"/>
        <w:left w:val="none" w:sz="0" w:space="0" w:color="auto"/>
        <w:bottom w:val="none" w:sz="0" w:space="0" w:color="auto"/>
        <w:right w:val="none" w:sz="0" w:space="0" w:color="auto"/>
      </w:divBdr>
    </w:div>
    <w:div w:id="465855455">
      <w:bodyDiv w:val="1"/>
      <w:marLeft w:val="0"/>
      <w:marRight w:val="0"/>
      <w:marTop w:val="0"/>
      <w:marBottom w:val="0"/>
      <w:divBdr>
        <w:top w:val="none" w:sz="0" w:space="0" w:color="auto"/>
        <w:left w:val="none" w:sz="0" w:space="0" w:color="auto"/>
        <w:bottom w:val="none" w:sz="0" w:space="0" w:color="auto"/>
        <w:right w:val="none" w:sz="0" w:space="0" w:color="auto"/>
      </w:divBdr>
    </w:div>
    <w:div w:id="471023209">
      <w:bodyDiv w:val="1"/>
      <w:marLeft w:val="0"/>
      <w:marRight w:val="0"/>
      <w:marTop w:val="0"/>
      <w:marBottom w:val="0"/>
      <w:divBdr>
        <w:top w:val="none" w:sz="0" w:space="0" w:color="auto"/>
        <w:left w:val="none" w:sz="0" w:space="0" w:color="auto"/>
        <w:bottom w:val="none" w:sz="0" w:space="0" w:color="auto"/>
        <w:right w:val="none" w:sz="0" w:space="0" w:color="auto"/>
      </w:divBdr>
    </w:div>
    <w:div w:id="476803738">
      <w:bodyDiv w:val="1"/>
      <w:marLeft w:val="0"/>
      <w:marRight w:val="0"/>
      <w:marTop w:val="0"/>
      <w:marBottom w:val="0"/>
      <w:divBdr>
        <w:top w:val="none" w:sz="0" w:space="0" w:color="auto"/>
        <w:left w:val="none" w:sz="0" w:space="0" w:color="auto"/>
        <w:bottom w:val="none" w:sz="0" w:space="0" w:color="auto"/>
        <w:right w:val="none" w:sz="0" w:space="0" w:color="auto"/>
      </w:divBdr>
    </w:div>
    <w:div w:id="511576037">
      <w:bodyDiv w:val="1"/>
      <w:marLeft w:val="0"/>
      <w:marRight w:val="0"/>
      <w:marTop w:val="0"/>
      <w:marBottom w:val="0"/>
      <w:divBdr>
        <w:top w:val="none" w:sz="0" w:space="0" w:color="auto"/>
        <w:left w:val="none" w:sz="0" w:space="0" w:color="auto"/>
        <w:bottom w:val="none" w:sz="0" w:space="0" w:color="auto"/>
        <w:right w:val="none" w:sz="0" w:space="0" w:color="auto"/>
      </w:divBdr>
    </w:div>
    <w:div w:id="622731037">
      <w:bodyDiv w:val="1"/>
      <w:marLeft w:val="0"/>
      <w:marRight w:val="0"/>
      <w:marTop w:val="0"/>
      <w:marBottom w:val="0"/>
      <w:divBdr>
        <w:top w:val="none" w:sz="0" w:space="0" w:color="auto"/>
        <w:left w:val="none" w:sz="0" w:space="0" w:color="auto"/>
        <w:bottom w:val="none" w:sz="0" w:space="0" w:color="auto"/>
        <w:right w:val="none" w:sz="0" w:space="0" w:color="auto"/>
      </w:divBdr>
    </w:div>
    <w:div w:id="657458148">
      <w:bodyDiv w:val="1"/>
      <w:marLeft w:val="0"/>
      <w:marRight w:val="0"/>
      <w:marTop w:val="0"/>
      <w:marBottom w:val="0"/>
      <w:divBdr>
        <w:top w:val="none" w:sz="0" w:space="0" w:color="auto"/>
        <w:left w:val="none" w:sz="0" w:space="0" w:color="auto"/>
        <w:bottom w:val="none" w:sz="0" w:space="0" w:color="auto"/>
        <w:right w:val="none" w:sz="0" w:space="0" w:color="auto"/>
      </w:divBdr>
    </w:div>
    <w:div w:id="672727319">
      <w:bodyDiv w:val="1"/>
      <w:marLeft w:val="0"/>
      <w:marRight w:val="0"/>
      <w:marTop w:val="0"/>
      <w:marBottom w:val="0"/>
      <w:divBdr>
        <w:top w:val="none" w:sz="0" w:space="0" w:color="auto"/>
        <w:left w:val="none" w:sz="0" w:space="0" w:color="auto"/>
        <w:bottom w:val="none" w:sz="0" w:space="0" w:color="auto"/>
        <w:right w:val="none" w:sz="0" w:space="0" w:color="auto"/>
      </w:divBdr>
    </w:div>
    <w:div w:id="695734608">
      <w:bodyDiv w:val="1"/>
      <w:marLeft w:val="0"/>
      <w:marRight w:val="0"/>
      <w:marTop w:val="0"/>
      <w:marBottom w:val="0"/>
      <w:divBdr>
        <w:top w:val="none" w:sz="0" w:space="0" w:color="auto"/>
        <w:left w:val="none" w:sz="0" w:space="0" w:color="auto"/>
        <w:bottom w:val="none" w:sz="0" w:space="0" w:color="auto"/>
        <w:right w:val="none" w:sz="0" w:space="0" w:color="auto"/>
      </w:divBdr>
    </w:div>
    <w:div w:id="695958780">
      <w:bodyDiv w:val="1"/>
      <w:marLeft w:val="0"/>
      <w:marRight w:val="0"/>
      <w:marTop w:val="0"/>
      <w:marBottom w:val="0"/>
      <w:divBdr>
        <w:top w:val="none" w:sz="0" w:space="0" w:color="auto"/>
        <w:left w:val="none" w:sz="0" w:space="0" w:color="auto"/>
        <w:bottom w:val="none" w:sz="0" w:space="0" w:color="auto"/>
        <w:right w:val="none" w:sz="0" w:space="0" w:color="auto"/>
      </w:divBdr>
    </w:div>
    <w:div w:id="741147542">
      <w:bodyDiv w:val="1"/>
      <w:marLeft w:val="0"/>
      <w:marRight w:val="0"/>
      <w:marTop w:val="0"/>
      <w:marBottom w:val="0"/>
      <w:divBdr>
        <w:top w:val="none" w:sz="0" w:space="0" w:color="auto"/>
        <w:left w:val="none" w:sz="0" w:space="0" w:color="auto"/>
        <w:bottom w:val="none" w:sz="0" w:space="0" w:color="auto"/>
        <w:right w:val="none" w:sz="0" w:space="0" w:color="auto"/>
      </w:divBdr>
    </w:div>
    <w:div w:id="743181676">
      <w:bodyDiv w:val="1"/>
      <w:marLeft w:val="0"/>
      <w:marRight w:val="0"/>
      <w:marTop w:val="0"/>
      <w:marBottom w:val="0"/>
      <w:divBdr>
        <w:top w:val="none" w:sz="0" w:space="0" w:color="auto"/>
        <w:left w:val="none" w:sz="0" w:space="0" w:color="auto"/>
        <w:bottom w:val="none" w:sz="0" w:space="0" w:color="auto"/>
        <w:right w:val="none" w:sz="0" w:space="0" w:color="auto"/>
      </w:divBdr>
      <w:divsChild>
        <w:div w:id="445731016">
          <w:marLeft w:val="0"/>
          <w:marRight w:val="0"/>
          <w:marTop w:val="0"/>
          <w:marBottom w:val="0"/>
          <w:divBdr>
            <w:top w:val="none" w:sz="0" w:space="0" w:color="auto"/>
            <w:left w:val="none" w:sz="0" w:space="0" w:color="auto"/>
            <w:bottom w:val="none" w:sz="0" w:space="0" w:color="auto"/>
            <w:right w:val="none" w:sz="0" w:space="0" w:color="auto"/>
          </w:divBdr>
        </w:div>
        <w:div w:id="554201435">
          <w:marLeft w:val="0"/>
          <w:marRight w:val="0"/>
          <w:marTop w:val="0"/>
          <w:marBottom w:val="0"/>
          <w:divBdr>
            <w:top w:val="none" w:sz="0" w:space="0" w:color="auto"/>
            <w:left w:val="none" w:sz="0" w:space="0" w:color="auto"/>
            <w:bottom w:val="none" w:sz="0" w:space="0" w:color="auto"/>
            <w:right w:val="none" w:sz="0" w:space="0" w:color="auto"/>
          </w:divBdr>
        </w:div>
        <w:div w:id="1251230147">
          <w:marLeft w:val="0"/>
          <w:marRight w:val="0"/>
          <w:marTop w:val="0"/>
          <w:marBottom w:val="0"/>
          <w:divBdr>
            <w:top w:val="none" w:sz="0" w:space="0" w:color="auto"/>
            <w:left w:val="none" w:sz="0" w:space="0" w:color="auto"/>
            <w:bottom w:val="none" w:sz="0" w:space="0" w:color="auto"/>
            <w:right w:val="none" w:sz="0" w:space="0" w:color="auto"/>
          </w:divBdr>
        </w:div>
        <w:div w:id="1544559246">
          <w:marLeft w:val="0"/>
          <w:marRight w:val="0"/>
          <w:marTop w:val="0"/>
          <w:marBottom w:val="0"/>
          <w:divBdr>
            <w:top w:val="none" w:sz="0" w:space="0" w:color="auto"/>
            <w:left w:val="none" w:sz="0" w:space="0" w:color="auto"/>
            <w:bottom w:val="none" w:sz="0" w:space="0" w:color="auto"/>
            <w:right w:val="none" w:sz="0" w:space="0" w:color="auto"/>
          </w:divBdr>
        </w:div>
        <w:div w:id="1986273357">
          <w:marLeft w:val="0"/>
          <w:marRight w:val="0"/>
          <w:marTop w:val="0"/>
          <w:marBottom w:val="0"/>
          <w:divBdr>
            <w:top w:val="none" w:sz="0" w:space="0" w:color="auto"/>
            <w:left w:val="none" w:sz="0" w:space="0" w:color="auto"/>
            <w:bottom w:val="none" w:sz="0" w:space="0" w:color="auto"/>
            <w:right w:val="none" w:sz="0" w:space="0" w:color="auto"/>
          </w:divBdr>
        </w:div>
      </w:divsChild>
    </w:div>
    <w:div w:id="816143782">
      <w:bodyDiv w:val="1"/>
      <w:marLeft w:val="0"/>
      <w:marRight w:val="0"/>
      <w:marTop w:val="0"/>
      <w:marBottom w:val="0"/>
      <w:divBdr>
        <w:top w:val="none" w:sz="0" w:space="0" w:color="auto"/>
        <w:left w:val="none" w:sz="0" w:space="0" w:color="auto"/>
        <w:bottom w:val="none" w:sz="0" w:space="0" w:color="auto"/>
        <w:right w:val="none" w:sz="0" w:space="0" w:color="auto"/>
      </w:divBdr>
    </w:div>
    <w:div w:id="820586677">
      <w:bodyDiv w:val="1"/>
      <w:marLeft w:val="0"/>
      <w:marRight w:val="0"/>
      <w:marTop w:val="0"/>
      <w:marBottom w:val="0"/>
      <w:divBdr>
        <w:top w:val="none" w:sz="0" w:space="0" w:color="auto"/>
        <w:left w:val="none" w:sz="0" w:space="0" w:color="auto"/>
        <w:bottom w:val="none" w:sz="0" w:space="0" w:color="auto"/>
        <w:right w:val="none" w:sz="0" w:space="0" w:color="auto"/>
      </w:divBdr>
    </w:div>
    <w:div w:id="948200306">
      <w:bodyDiv w:val="1"/>
      <w:marLeft w:val="0"/>
      <w:marRight w:val="0"/>
      <w:marTop w:val="0"/>
      <w:marBottom w:val="0"/>
      <w:divBdr>
        <w:top w:val="none" w:sz="0" w:space="0" w:color="auto"/>
        <w:left w:val="none" w:sz="0" w:space="0" w:color="auto"/>
        <w:bottom w:val="none" w:sz="0" w:space="0" w:color="auto"/>
        <w:right w:val="none" w:sz="0" w:space="0" w:color="auto"/>
      </w:divBdr>
    </w:div>
    <w:div w:id="1056973340">
      <w:bodyDiv w:val="1"/>
      <w:marLeft w:val="0"/>
      <w:marRight w:val="0"/>
      <w:marTop w:val="0"/>
      <w:marBottom w:val="0"/>
      <w:divBdr>
        <w:top w:val="none" w:sz="0" w:space="0" w:color="auto"/>
        <w:left w:val="none" w:sz="0" w:space="0" w:color="auto"/>
        <w:bottom w:val="none" w:sz="0" w:space="0" w:color="auto"/>
        <w:right w:val="none" w:sz="0" w:space="0" w:color="auto"/>
      </w:divBdr>
      <w:divsChild>
        <w:div w:id="722215746">
          <w:marLeft w:val="0"/>
          <w:marRight w:val="0"/>
          <w:marTop w:val="0"/>
          <w:marBottom w:val="0"/>
          <w:divBdr>
            <w:top w:val="none" w:sz="0" w:space="0" w:color="auto"/>
            <w:left w:val="none" w:sz="0" w:space="0" w:color="auto"/>
            <w:bottom w:val="none" w:sz="0" w:space="0" w:color="auto"/>
            <w:right w:val="none" w:sz="0" w:space="0" w:color="auto"/>
          </w:divBdr>
        </w:div>
        <w:div w:id="514736595">
          <w:marLeft w:val="0"/>
          <w:marRight w:val="0"/>
          <w:marTop w:val="0"/>
          <w:marBottom w:val="0"/>
          <w:divBdr>
            <w:top w:val="none" w:sz="0" w:space="0" w:color="auto"/>
            <w:left w:val="none" w:sz="0" w:space="0" w:color="auto"/>
            <w:bottom w:val="none" w:sz="0" w:space="0" w:color="auto"/>
            <w:right w:val="none" w:sz="0" w:space="0" w:color="auto"/>
          </w:divBdr>
        </w:div>
        <w:div w:id="1751852960">
          <w:marLeft w:val="0"/>
          <w:marRight w:val="0"/>
          <w:marTop w:val="0"/>
          <w:marBottom w:val="0"/>
          <w:divBdr>
            <w:top w:val="none" w:sz="0" w:space="0" w:color="auto"/>
            <w:left w:val="none" w:sz="0" w:space="0" w:color="auto"/>
            <w:bottom w:val="none" w:sz="0" w:space="0" w:color="auto"/>
            <w:right w:val="none" w:sz="0" w:space="0" w:color="auto"/>
          </w:divBdr>
        </w:div>
        <w:div w:id="1020667119">
          <w:marLeft w:val="0"/>
          <w:marRight w:val="0"/>
          <w:marTop w:val="0"/>
          <w:marBottom w:val="0"/>
          <w:divBdr>
            <w:top w:val="none" w:sz="0" w:space="0" w:color="auto"/>
            <w:left w:val="none" w:sz="0" w:space="0" w:color="auto"/>
            <w:bottom w:val="none" w:sz="0" w:space="0" w:color="auto"/>
            <w:right w:val="none" w:sz="0" w:space="0" w:color="auto"/>
          </w:divBdr>
        </w:div>
        <w:div w:id="1809393123">
          <w:marLeft w:val="0"/>
          <w:marRight w:val="0"/>
          <w:marTop w:val="0"/>
          <w:marBottom w:val="0"/>
          <w:divBdr>
            <w:top w:val="none" w:sz="0" w:space="0" w:color="auto"/>
            <w:left w:val="none" w:sz="0" w:space="0" w:color="auto"/>
            <w:bottom w:val="none" w:sz="0" w:space="0" w:color="auto"/>
            <w:right w:val="none" w:sz="0" w:space="0" w:color="auto"/>
          </w:divBdr>
        </w:div>
        <w:div w:id="219829371">
          <w:marLeft w:val="0"/>
          <w:marRight w:val="0"/>
          <w:marTop w:val="0"/>
          <w:marBottom w:val="0"/>
          <w:divBdr>
            <w:top w:val="none" w:sz="0" w:space="0" w:color="auto"/>
            <w:left w:val="none" w:sz="0" w:space="0" w:color="auto"/>
            <w:bottom w:val="none" w:sz="0" w:space="0" w:color="auto"/>
            <w:right w:val="none" w:sz="0" w:space="0" w:color="auto"/>
          </w:divBdr>
        </w:div>
        <w:div w:id="499855362">
          <w:marLeft w:val="0"/>
          <w:marRight w:val="0"/>
          <w:marTop w:val="0"/>
          <w:marBottom w:val="0"/>
          <w:divBdr>
            <w:top w:val="none" w:sz="0" w:space="0" w:color="auto"/>
            <w:left w:val="none" w:sz="0" w:space="0" w:color="auto"/>
            <w:bottom w:val="none" w:sz="0" w:space="0" w:color="auto"/>
            <w:right w:val="none" w:sz="0" w:space="0" w:color="auto"/>
          </w:divBdr>
        </w:div>
        <w:div w:id="1374114764">
          <w:marLeft w:val="0"/>
          <w:marRight w:val="0"/>
          <w:marTop w:val="0"/>
          <w:marBottom w:val="0"/>
          <w:divBdr>
            <w:top w:val="none" w:sz="0" w:space="0" w:color="auto"/>
            <w:left w:val="none" w:sz="0" w:space="0" w:color="auto"/>
            <w:bottom w:val="none" w:sz="0" w:space="0" w:color="auto"/>
            <w:right w:val="none" w:sz="0" w:space="0" w:color="auto"/>
          </w:divBdr>
        </w:div>
        <w:div w:id="1700233058">
          <w:marLeft w:val="0"/>
          <w:marRight w:val="0"/>
          <w:marTop w:val="0"/>
          <w:marBottom w:val="0"/>
          <w:divBdr>
            <w:top w:val="none" w:sz="0" w:space="0" w:color="auto"/>
            <w:left w:val="none" w:sz="0" w:space="0" w:color="auto"/>
            <w:bottom w:val="none" w:sz="0" w:space="0" w:color="auto"/>
            <w:right w:val="none" w:sz="0" w:space="0" w:color="auto"/>
          </w:divBdr>
        </w:div>
        <w:div w:id="51320234">
          <w:marLeft w:val="0"/>
          <w:marRight w:val="0"/>
          <w:marTop w:val="0"/>
          <w:marBottom w:val="0"/>
          <w:divBdr>
            <w:top w:val="none" w:sz="0" w:space="0" w:color="auto"/>
            <w:left w:val="none" w:sz="0" w:space="0" w:color="auto"/>
            <w:bottom w:val="none" w:sz="0" w:space="0" w:color="auto"/>
            <w:right w:val="none" w:sz="0" w:space="0" w:color="auto"/>
          </w:divBdr>
        </w:div>
        <w:div w:id="923151833">
          <w:marLeft w:val="0"/>
          <w:marRight w:val="0"/>
          <w:marTop w:val="0"/>
          <w:marBottom w:val="0"/>
          <w:divBdr>
            <w:top w:val="none" w:sz="0" w:space="0" w:color="auto"/>
            <w:left w:val="none" w:sz="0" w:space="0" w:color="auto"/>
            <w:bottom w:val="none" w:sz="0" w:space="0" w:color="auto"/>
            <w:right w:val="none" w:sz="0" w:space="0" w:color="auto"/>
          </w:divBdr>
        </w:div>
        <w:div w:id="80613078">
          <w:marLeft w:val="0"/>
          <w:marRight w:val="0"/>
          <w:marTop w:val="0"/>
          <w:marBottom w:val="0"/>
          <w:divBdr>
            <w:top w:val="none" w:sz="0" w:space="0" w:color="auto"/>
            <w:left w:val="none" w:sz="0" w:space="0" w:color="auto"/>
            <w:bottom w:val="none" w:sz="0" w:space="0" w:color="auto"/>
            <w:right w:val="none" w:sz="0" w:space="0" w:color="auto"/>
          </w:divBdr>
        </w:div>
        <w:div w:id="1051539996">
          <w:marLeft w:val="0"/>
          <w:marRight w:val="0"/>
          <w:marTop w:val="0"/>
          <w:marBottom w:val="0"/>
          <w:divBdr>
            <w:top w:val="none" w:sz="0" w:space="0" w:color="auto"/>
            <w:left w:val="none" w:sz="0" w:space="0" w:color="auto"/>
            <w:bottom w:val="none" w:sz="0" w:space="0" w:color="auto"/>
            <w:right w:val="none" w:sz="0" w:space="0" w:color="auto"/>
          </w:divBdr>
        </w:div>
        <w:div w:id="1644389246">
          <w:marLeft w:val="0"/>
          <w:marRight w:val="0"/>
          <w:marTop w:val="0"/>
          <w:marBottom w:val="0"/>
          <w:divBdr>
            <w:top w:val="none" w:sz="0" w:space="0" w:color="auto"/>
            <w:left w:val="none" w:sz="0" w:space="0" w:color="auto"/>
            <w:bottom w:val="none" w:sz="0" w:space="0" w:color="auto"/>
            <w:right w:val="none" w:sz="0" w:space="0" w:color="auto"/>
          </w:divBdr>
        </w:div>
        <w:div w:id="170220075">
          <w:marLeft w:val="0"/>
          <w:marRight w:val="0"/>
          <w:marTop w:val="0"/>
          <w:marBottom w:val="0"/>
          <w:divBdr>
            <w:top w:val="none" w:sz="0" w:space="0" w:color="auto"/>
            <w:left w:val="none" w:sz="0" w:space="0" w:color="auto"/>
            <w:bottom w:val="none" w:sz="0" w:space="0" w:color="auto"/>
            <w:right w:val="none" w:sz="0" w:space="0" w:color="auto"/>
          </w:divBdr>
        </w:div>
        <w:div w:id="1199665915">
          <w:marLeft w:val="0"/>
          <w:marRight w:val="0"/>
          <w:marTop w:val="0"/>
          <w:marBottom w:val="0"/>
          <w:divBdr>
            <w:top w:val="none" w:sz="0" w:space="0" w:color="auto"/>
            <w:left w:val="none" w:sz="0" w:space="0" w:color="auto"/>
            <w:bottom w:val="none" w:sz="0" w:space="0" w:color="auto"/>
            <w:right w:val="none" w:sz="0" w:space="0" w:color="auto"/>
          </w:divBdr>
        </w:div>
        <w:div w:id="648359834">
          <w:marLeft w:val="0"/>
          <w:marRight w:val="0"/>
          <w:marTop w:val="0"/>
          <w:marBottom w:val="0"/>
          <w:divBdr>
            <w:top w:val="none" w:sz="0" w:space="0" w:color="auto"/>
            <w:left w:val="none" w:sz="0" w:space="0" w:color="auto"/>
            <w:bottom w:val="none" w:sz="0" w:space="0" w:color="auto"/>
            <w:right w:val="none" w:sz="0" w:space="0" w:color="auto"/>
          </w:divBdr>
        </w:div>
        <w:div w:id="880164742">
          <w:marLeft w:val="0"/>
          <w:marRight w:val="0"/>
          <w:marTop w:val="0"/>
          <w:marBottom w:val="0"/>
          <w:divBdr>
            <w:top w:val="none" w:sz="0" w:space="0" w:color="auto"/>
            <w:left w:val="none" w:sz="0" w:space="0" w:color="auto"/>
            <w:bottom w:val="none" w:sz="0" w:space="0" w:color="auto"/>
            <w:right w:val="none" w:sz="0" w:space="0" w:color="auto"/>
          </w:divBdr>
        </w:div>
        <w:div w:id="165944353">
          <w:marLeft w:val="0"/>
          <w:marRight w:val="0"/>
          <w:marTop w:val="0"/>
          <w:marBottom w:val="0"/>
          <w:divBdr>
            <w:top w:val="none" w:sz="0" w:space="0" w:color="auto"/>
            <w:left w:val="none" w:sz="0" w:space="0" w:color="auto"/>
            <w:bottom w:val="none" w:sz="0" w:space="0" w:color="auto"/>
            <w:right w:val="none" w:sz="0" w:space="0" w:color="auto"/>
          </w:divBdr>
        </w:div>
        <w:div w:id="885606064">
          <w:marLeft w:val="0"/>
          <w:marRight w:val="0"/>
          <w:marTop w:val="0"/>
          <w:marBottom w:val="0"/>
          <w:divBdr>
            <w:top w:val="none" w:sz="0" w:space="0" w:color="auto"/>
            <w:left w:val="none" w:sz="0" w:space="0" w:color="auto"/>
            <w:bottom w:val="none" w:sz="0" w:space="0" w:color="auto"/>
            <w:right w:val="none" w:sz="0" w:space="0" w:color="auto"/>
          </w:divBdr>
        </w:div>
        <w:div w:id="1934701922">
          <w:marLeft w:val="0"/>
          <w:marRight w:val="0"/>
          <w:marTop w:val="0"/>
          <w:marBottom w:val="0"/>
          <w:divBdr>
            <w:top w:val="none" w:sz="0" w:space="0" w:color="auto"/>
            <w:left w:val="none" w:sz="0" w:space="0" w:color="auto"/>
            <w:bottom w:val="none" w:sz="0" w:space="0" w:color="auto"/>
            <w:right w:val="none" w:sz="0" w:space="0" w:color="auto"/>
          </w:divBdr>
        </w:div>
        <w:div w:id="2053920522">
          <w:marLeft w:val="0"/>
          <w:marRight w:val="0"/>
          <w:marTop w:val="0"/>
          <w:marBottom w:val="0"/>
          <w:divBdr>
            <w:top w:val="none" w:sz="0" w:space="0" w:color="auto"/>
            <w:left w:val="none" w:sz="0" w:space="0" w:color="auto"/>
            <w:bottom w:val="none" w:sz="0" w:space="0" w:color="auto"/>
            <w:right w:val="none" w:sz="0" w:space="0" w:color="auto"/>
          </w:divBdr>
        </w:div>
        <w:div w:id="1276980641">
          <w:marLeft w:val="0"/>
          <w:marRight w:val="0"/>
          <w:marTop w:val="0"/>
          <w:marBottom w:val="0"/>
          <w:divBdr>
            <w:top w:val="none" w:sz="0" w:space="0" w:color="auto"/>
            <w:left w:val="none" w:sz="0" w:space="0" w:color="auto"/>
            <w:bottom w:val="none" w:sz="0" w:space="0" w:color="auto"/>
            <w:right w:val="none" w:sz="0" w:space="0" w:color="auto"/>
          </w:divBdr>
        </w:div>
        <w:div w:id="84689947">
          <w:marLeft w:val="0"/>
          <w:marRight w:val="0"/>
          <w:marTop w:val="0"/>
          <w:marBottom w:val="0"/>
          <w:divBdr>
            <w:top w:val="none" w:sz="0" w:space="0" w:color="auto"/>
            <w:left w:val="none" w:sz="0" w:space="0" w:color="auto"/>
            <w:bottom w:val="none" w:sz="0" w:space="0" w:color="auto"/>
            <w:right w:val="none" w:sz="0" w:space="0" w:color="auto"/>
          </w:divBdr>
        </w:div>
      </w:divsChild>
    </w:div>
    <w:div w:id="1078163932">
      <w:bodyDiv w:val="1"/>
      <w:marLeft w:val="0"/>
      <w:marRight w:val="0"/>
      <w:marTop w:val="0"/>
      <w:marBottom w:val="0"/>
      <w:divBdr>
        <w:top w:val="none" w:sz="0" w:space="0" w:color="auto"/>
        <w:left w:val="none" w:sz="0" w:space="0" w:color="auto"/>
        <w:bottom w:val="none" w:sz="0" w:space="0" w:color="auto"/>
        <w:right w:val="none" w:sz="0" w:space="0" w:color="auto"/>
      </w:divBdr>
    </w:div>
    <w:div w:id="1146363702">
      <w:bodyDiv w:val="1"/>
      <w:marLeft w:val="0"/>
      <w:marRight w:val="0"/>
      <w:marTop w:val="0"/>
      <w:marBottom w:val="0"/>
      <w:divBdr>
        <w:top w:val="none" w:sz="0" w:space="0" w:color="auto"/>
        <w:left w:val="none" w:sz="0" w:space="0" w:color="auto"/>
        <w:bottom w:val="none" w:sz="0" w:space="0" w:color="auto"/>
        <w:right w:val="none" w:sz="0" w:space="0" w:color="auto"/>
      </w:divBdr>
    </w:div>
    <w:div w:id="1206868151">
      <w:bodyDiv w:val="1"/>
      <w:marLeft w:val="0"/>
      <w:marRight w:val="0"/>
      <w:marTop w:val="0"/>
      <w:marBottom w:val="0"/>
      <w:divBdr>
        <w:top w:val="none" w:sz="0" w:space="0" w:color="auto"/>
        <w:left w:val="none" w:sz="0" w:space="0" w:color="auto"/>
        <w:bottom w:val="none" w:sz="0" w:space="0" w:color="auto"/>
        <w:right w:val="none" w:sz="0" w:space="0" w:color="auto"/>
      </w:divBdr>
    </w:div>
    <w:div w:id="1257398123">
      <w:bodyDiv w:val="1"/>
      <w:marLeft w:val="0"/>
      <w:marRight w:val="0"/>
      <w:marTop w:val="0"/>
      <w:marBottom w:val="0"/>
      <w:divBdr>
        <w:top w:val="none" w:sz="0" w:space="0" w:color="auto"/>
        <w:left w:val="none" w:sz="0" w:space="0" w:color="auto"/>
        <w:bottom w:val="none" w:sz="0" w:space="0" w:color="auto"/>
        <w:right w:val="none" w:sz="0" w:space="0" w:color="auto"/>
      </w:divBdr>
    </w:div>
    <w:div w:id="1357728333">
      <w:bodyDiv w:val="1"/>
      <w:marLeft w:val="0"/>
      <w:marRight w:val="0"/>
      <w:marTop w:val="0"/>
      <w:marBottom w:val="0"/>
      <w:divBdr>
        <w:top w:val="none" w:sz="0" w:space="0" w:color="auto"/>
        <w:left w:val="none" w:sz="0" w:space="0" w:color="auto"/>
        <w:bottom w:val="none" w:sz="0" w:space="0" w:color="auto"/>
        <w:right w:val="none" w:sz="0" w:space="0" w:color="auto"/>
      </w:divBdr>
    </w:div>
    <w:div w:id="1395156264">
      <w:bodyDiv w:val="1"/>
      <w:marLeft w:val="0"/>
      <w:marRight w:val="0"/>
      <w:marTop w:val="0"/>
      <w:marBottom w:val="0"/>
      <w:divBdr>
        <w:top w:val="none" w:sz="0" w:space="0" w:color="auto"/>
        <w:left w:val="none" w:sz="0" w:space="0" w:color="auto"/>
        <w:bottom w:val="none" w:sz="0" w:space="0" w:color="auto"/>
        <w:right w:val="none" w:sz="0" w:space="0" w:color="auto"/>
      </w:divBdr>
    </w:div>
    <w:div w:id="1400982710">
      <w:bodyDiv w:val="1"/>
      <w:marLeft w:val="0"/>
      <w:marRight w:val="0"/>
      <w:marTop w:val="0"/>
      <w:marBottom w:val="0"/>
      <w:divBdr>
        <w:top w:val="none" w:sz="0" w:space="0" w:color="auto"/>
        <w:left w:val="none" w:sz="0" w:space="0" w:color="auto"/>
        <w:bottom w:val="none" w:sz="0" w:space="0" w:color="auto"/>
        <w:right w:val="none" w:sz="0" w:space="0" w:color="auto"/>
      </w:divBdr>
    </w:div>
    <w:div w:id="1450200221">
      <w:bodyDiv w:val="1"/>
      <w:marLeft w:val="0"/>
      <w:marRight w:val="0"/>
      <w:marTop w:val="0"/>
      <w:marBottom w:val="0"/>
      <w:divBdr>
        <w:top w:val="none" w:sz="0" w:space="0" w:color="auto"/>
        <w:left w:val="none" w:sz="0" w:space="0" w:color="auto"/>
        <w:bottom w:val="none" w:sz="0" w:space="0" w:color="auto"/>
        <w:right w:val="none" w:sz="0" w:space="0" w:color="auto"/>
      </w:divBdr>
    </w:div>
    <w:div w:id="1452286488">
      <w:bodyDiv w:val="1"/>
      <w:marLeft w:val="0"/>
      <w:marRight w:val="0"/>
      <w:marTop w:val="0"/>
      <w:marBottom w:val="0"/>
      <w:divBdr>
        <w:top w:val="none" w:sz="0" w:space="0" w:color="auto"/>
        <w:left w:val="none" w:sz="0" w:space="0" w:color="auto"/>
        <w:bottom w:val="none" w:sz="0" w:space="0" w:color="auto"/>
        <w:right w:val="none" w:sz="0" w:space="0" w:color="auto"/>
      </w:divBdr>
    </w:div>
    <w:div w:id="1490750782">
      <w:bodyDiv w:val="1"/>
      <w:marLeft w:val="0"/>
      <w:marRight w:val="0"/>
      <w:marTop w:val="0"/>
      <w:marBottom w:val="0"/>
      <w:divBdr>
        <w:top w:val="none" w:sz="0" w:space="0" w:color="auto"/>
        <w:left w:val="none" w:sz="0" w:space="0" w:color="auto"/>
        <w:bottom w:val="none" w:sz="0" w:space="0" w:color="auto"/>
        <w:right w:val="none" w:sz="0" w:space="0" w:color="auto"/>
      </w:divBdr>
    </w:div>
    <w:div w:id="1527451067">
      <w:bodyDiv w:val="1"/>
      <w:marLeft w:val="0"/>
      <w:marRight w:val="0"/>
      <w:marTop w:val="0"/>
      <w:marBottom w:val="0"/>
      <w:divBdr>
        <w:top w:val="none" w:sz="0" w:space="0" w:color="auto"/>
        <w:left w:val="none" w:sz="0" w:space="0" w:color="auto"/>
        <w:bottom w:val="none" w:sz="0" w:space="0" w:color="auto"/>
        <w:right w:val="none" w:sz="0" w:space="0" w:color="auto"/>
      </w:divBdr>
    </w:div>
    <w:div w:id="1541434856">
      <w:bodyDiv w:val="1"/>
      <w:marLeft w:val="0"/>
      <w:marRight w:val="0"/>
      <w:marTop w:val="0"/>
      <w:marBottom w:val="0"/>
      <w:divBdr>
        <w:top w:val="none" w:sz="0" w:space="0" w:color="auto"/>
        <w:left w:val="none" w:sz="0" w:space="0" w:color="auto"/>
        <w:bottom w:val="none" w:sz="0" w:space="0" w:color="auto"/>
        <w:right w:val="none" w:sz="0" w:space="0" w:color="auto"/>
      </w:divBdr>
    </w:div>
    <w:div w:id="1558857748">
      <w:bodyDiv w:val="1"/>
      <w:marLeft w:val="0"/>
      <w:marRight w:val="0"/>
      <w:marTop w:val="0"/>
      <w:marBottom w:val="0"/>
      <w:divBdr>
        <w:top w:val="none" w:sz="0" w:space="0" w:color="auto"/>
        <w:left w:val="none" w:sz="0" w:space="0" w:color="auto"/>
        <w:bottom w:val="none" w:sz="0" w:space="0" w:color="auto"/>
        <w:right w:val="none" w:sz="0" w:space="0" w:color="auto"/>
      </w:divBdr>
    </w:div>
    <w:div w:id="1580485673">
      <w:bodyDiv w:val="1"/>
      <w:marLeft w:val="0"/>
      <w:marRight w:val="0"/>
      <w:marTop w:val="0"/>
      <w:marBottom w:val="0"/>
      <w:divBdr>
        <w:top w:val="none" w:sz="0" w:space="0" w:color="auto"/>
        <w:left w:val="none" w:sz="0" w:space="0" w:color="auto"/>
        <w:bottom w:val="none" w:sz="0" w:space="0" w:color="auto"/>
        <w:right w:val="none" w:sz="0" w:space="0" w:color="auto"/>
      </w:divBdr>
    </w:div>
    <w:div w:id="1611930062">
      <w:bodyDiv w:val="1"/>
      <w:marLeft w:val="0"/>
      <w:marRight w:val="0"/>
      <w:marTop w:val="0"/>
      <w:marBottom w:val="0"/>
      <w:divBdr>
        <w:top w:val="none" w:sz="0" w:space="0" w:color="auto"/>
        <w:left w:val="none" w:sz="0" w:space="0" w:color="auto"/>
        <w:bottom w:val="none" w:sz="0" w:space="0" w:color="auto"/>
        <w:right w:val="none" w:sz="0" w:space="0" w:color="auto"/>
      </w:divBdr>
    </w:div>
    <w:div w:id="1624965509">
      <w:bodyDiv w:val="1"/>
      <w:marLeft w:val="0"/>
      <w:marRight w:val="0"/>
      <w:marTop w:val="0"/>
      <w:marBottom w:val="0"/>
      <w:divBdr>
        <w:top w:val="none" w:sz="0" w:space="0" w:color="auto"/>
        <w:left w:val="none" w:sz="0" w:space="0" w:color="auto"/>
        <w:bottom w:val="none" w:sz="0" w:space="0" w:color="auto"/>
        <w:right w:val="none" w:sz="0" w:space="0" w:color="auto"/>
      </w:divBdr>
    </w:div>
    <w:div w:id="1657799362">
      <w:bodyDiv w:val="1"/>
      <w:marLeft w:val="0"/>
      <w:marRight w:val="0"/>
      <w:marTop w:val="0"/>
      <w:marBottom w:val="0"/>
      <w:divBdr>
        <w:top w:val="none" w:sz="0" w:space="0" w:color="auto"/>
        <w:left w:val="none" w:sz="0" w:space="0" w:color="auto"/>
        <w:bottom w:val="none" w:sz="0" w:space="0" w:color="auto"/>
        <w:right w:val="none" w:sz="0" w:space="0" w:color="auto"/>
      </w:divBdr>
    </w:div>
    <w:div w:id="1814710534">
      <w:bodyDiv w:val="1"/>
      <w:marLeft w:val="0"/>
      <w:marRight w:val="0"/>
      <w:marTop w:val="0"/>
      <w:marBottom w:val="0"/>
      <w:divBdr>
        <w:top w:val="none" w:sz="0" w:space="0" w:color="auto"/>
        <w:left w:val="none" w:sz="0" w:space="0" w:color="auto"/>
        <w:bottom w:val="none" w:sz="0" w:space="0" w:color="auto"/>
        <w:right w:val="none" w:sz="0" w:space="0" w:color="auto"/>
      </w:divBdr>
    </w:div>
    <w:div w:id="1821194867">
      <w:bodyDiv w:val="1"/>
      <w:marLeft w:val="0"/>
      <w:marRight w:val="0"/>
      <w:marTop w:val="0"/>
      <w:marBottom w:val="0"/>
      <w:divBdr>
        <w:top w:val="none" w:sz="0" w:space="0" w:color="auto"/>
        <w:left w:val="none" w:sz="0" w:space="0" w:color="auto"/>
        <w:bottom w:val="none" w:sz="0" w:space="0" w:color="auto"/>
        <w:right w:val="none" w:sz="0" w:space="0" w:color="auto"/>
      </w:divBdr>
    </w:div>
    <w:div w:id="1833138434">
      <w:bodyDiv w:val="1"/>
      <w:marLeft w:val="0"/>
      <w:marRight w:val="0"/>
      <w:marTop w:val="0"/>
      <w:marBottom w:val="0"/>
      <w:divBdr>
        <w:top w:val="none" w:sz="0" w:space="0" w:color="auto"/>
        <w:left w:val="none" w:sz="0" w:space="0" w:color="auto"/>
        <w:bottom w:val="none" w:sz="0" w:space="0" w:color="auto"/>
        <w:right w:val="none" w:sz="0" w:space="0" w:color="auto"/>
      </w:divBdr>
    </w:div>
    <w:div w:id="1849324247">
      <w:bodyDiv w:val="1"/>
      <w:marLeft w:val="0"/>
      <w:marRight w:val="0"/>
      <w:marTop w:val="0"/>
      <w:marBottom w:val="0"/>
      <w:divBdr>
        <w:top w:val="none" w:sz="0" w:space="0" w:color="auto"/>
        <w:left w:val="none" w:sz="0" w:space="0" w:color="auto"/>
        <w:bottom w:val="none" w:sz="0" w:space="0" w:color="auto"/>
        <w:right w:val="none" w:sz="0" w:space="0" w:color="auto"/>
      </w:divBdr>
    </w:div>
    <w:div w:id="1954706418">
      <w:bodyDiv w:val="1"/>
      <w:marLeft w:val="0"/>
      <w:marRight w:val="0"/>
      <w:marTop w:val="0"/>
      <w:marBottom w:val="0"/>
      <w:divBdr>
        <w:top w:val="none" w:sz="0" w:space="0" w:color="auto"/>
        <w:left w:val="none" w:sz="0" w:space="0" w:color="auto"/>
        <w:bottom w:val="none" w:sz="0" w:space="0" w:color="auto"/>
        <w:right w:val="none" w:sz="0" w:space="0" w:color="auto"/>
      </w:divBdr>
    </w:div>
    <w:div w:id="2017420267">
      <w:bodyDiv w:val="1"/>
      <w:marLeft w:val="0"/>
      <w:marRight w:val="0"/>
      <w:marTop w:val="0"/>
      <w:marBottom w:val="0"/>
      <w:divBdr>
        <w:top w:val="none" w:sz="0" w:space="0" w:color="auto"/>
        <w:left w:val="none" w:sz="0" w:space="0" w:color="auto"/>
        <w:bottom w:val="none" w:sz="0" w:space="0" w:color="auto"/>
        <w:right w:val="none" w:sz="0" w:space="0" w:color="auto"/>
      </w:divBdr>
    </w:div>
    <w:div w:id="2055427707">
      <w:bodyDiv w:val="1"/>
      <w:marLeft w:val="0"/>
      <w:marRight w:val="0"/>
      <w:marTop w:val="0"/>
      <w:marBottom w:val="0"/>
      <w:divBdr>
        <w:top w:val="none" w:sz="0" w:space="0" w:color="auto"/>
        <w:left w:val="none" w:sz="0" w:space="0" w:color="auto"/>
        <w:bottom w:val="none" w:sz="0" w:space="0" w:color="auto"/>
        <w:right w:val="none" w:sz="0" w:space="0" w:color="auto"/>
      </w:divBdr>
    </w:div>
    <w:div w:id="2084141996">
      <w:bodyDiv w:val="1"/>
      <w:marLeft w:val="0"/>
      <w:marRight w:val="0"/>
      <w:marTop w:val="0"/>
      <w:marBottom w:val="0"/>
      <w:divBdr>
        <w:top w:val="none" w:sz="0" w:space="0" w:color="auto"/>
        <w:left w:val="none" w:sz="0" w:space="0" w:color="auto"/>
        <w:bottom w:val="none" w:sz="0" w:space="0" w:color="auto"/>
        <w:right w:val="none" w:sz="0" w:space="0" w:color="auto"/>
      </w:divBdr>
    </w:div>
    <w:div w:id="2097554497">
      <w:bodyDiv w:val="1"/>
      <w:marLeft w:val="0"/>
      <w:marRight w:val="0"/>
      <w:marTop w:val="0"/>
      <w:marBottom w:val="0"/>
      <w:divBdr>
        <w:top w:val="none" w:sz="0" w:space="0" w:color="auto"/>
        <w:left w:val="none" w:sz="0" w:space="0" w:color="auto"/>
        <w:bottom w:val="none" w:sz="0" w:space="0" w:color="auto"/>
        <w:right w:val="none" w:sz="0" w:space="0" w:color="auto"/>
      </w:divBdr>
    </w:div>
    <w:div w:id="21363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about/what-we-do/accredi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dc.europa.eu/en/antimicrobial-resistance/surveillance-and-disease-data/report" TargetMode="External"/><Relationship Id="rId4" Type="http://schemas.openxmlformats.org/officeDocument/2006/relationships/settings" Target="settings.xml"/><Relationship Id="rId9" Type="http://schemas.openxmlformats.org/officeDocument/2006/relationships/hyperlink" Target="https://www.gov.uk/government/statistics/mrsa-bacteraemia-annual-da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7E4A-F8BF-4ECE-BEF8-5A4909D6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62</Pages>
  <Words>26171</Words>
  <Characters>149178</Characters>
  <Application>Microsoft Office Word</Application>
  <DocSecurity>0</DocSecurity>
  <Lines>1243</Lines>
  <Paragraphs>349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Mullish, Benjamin H</dc:creator>
  <cp:lastModifiedBy>Aggie Bak</cp:lastModifiedBy>
  <cp:revision>106</cp:revision>
  <cp:lastPrinted>2018-02-06T09:23:00Z</cp:lastPrinted>
  <dcterms:created xsi:type="dcterms:W3CDTF">2021-05-05T10:50:00Z</dcterms:created>
  <dcterms:modified xsi:type="dcterms:W3CDTF">2021-06-09T08:21:00Z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http://www.zotero.org/styles/journal-of-hospital-infection</vt:lpwstr>
  </property>
  <property fmtid="{D5CDD505-2E9C-101B-9397-08002B2CF9AE}" pid="15" name="Mendeley Recent Style Name 6_1">
    <vt:lpwstr>Journal of Hospital Infection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bd7b7df6-fbe5-3792-97b3-2fb600451666</vt:lpwstr>
  </property>
  <property fmtid="{D5CDD505-2E9C-101B-9397-08002B2CF9AE}" pid="24" name="Mendeley Citation Style_1">
    <vt:lpwstr>http://www.zotero.org/styles/journal-of-hospital-infection</vt:lpwstr>
  </property>
</Properties>
</file>